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2c95418" w14:textId="2c95418">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Базалық тұтыну бағасының индексін есептеу әдістемесін бекіту туралы</w:t>
      </w:r>
    </w:p>
    <w:p>
      <w:pPr>
        <w:spacing w:after="0"/>
        <w:ind w:left="0"/>
        <w:jc w:val="both"/>
      </w:pPr>
      <w:r>
        <w:rPr>
          <w:rFonts w:ascii="Times New Roman"/>
          <w:b w:val="false"/>
          <w:i w:val="false"/>
          <w:color w:val="000000"/>
          <w:sz w:val="28"/>
        </w:rPr>
        <w:t>Қазақстан Республикасы Ұлттық экономика министрлігі Статистика комитеті төрағасының 2016 жылғы 24 қарашадағы № 274 бұйрығы. Қазақстан Республикасының Әділет министрлігінде 2016 жылғы 21 желтоқсанда № 14544 болып тіркелді.</w:t>
      </w:r>
    </w:p>
    <w:p>
      <w:pPr>
        <w:spacing w:after="0"/>
        <w:ind w:left="0"/>
        <w:jc w:val="both"/>
      </w:pPr>
      <w:bookmarkStart w:name="z1" w:id="0"/>
      <w:r>
        <w:rPr>
          <w:rFonts w:ascii="Times New Roman"/>
          <w:b w:val="false"/>
          <w:i w:val="false"/>
          <w:color w:val="000000"/>
          <w:sz w:val="28"/>
        </w:rPr>
        <w:t xml:space="preserve">
      "Мемлекеттік статистика туралы" Қазақстан Республикасы Заңының 12-бабы </w:t>
      </w:r>
      <w:r>
        <w:rPr>
          <w:rFonts w:ascii="Times New Roman"/>
          <w:b w:val="false"/>
          <w:i w:val="false"/>
          <w:color w:val="000000"/>
          <w:sz w:val="28"/>
        </w:rPr>
        <w:t>5) тармақшасына</w:t>
      </w:r>
      <w:r>
        <w:rPr>
          <w:rFonts w:ascii="Times New Roman"/>
          <w:b w:val="false"/>
          <w:i w:val="false"/>
          <w:color w:val="000000"/>
          <w:sz w:val="28"/>
        </w:rPr>
        <w:t xml:space="preserve"> және Қазақстан Республикасы Президентінің 2020 жылғы 5 қазандағы № 427 Жарлығымен бекітілген Қазақстан Республикасы Стратегиялық жоспарлау және реформалар агенттігі туралы ереженің </w:t>
      </w:r>
      <w:r>
        <w:rPr>
          <w:rFonts w:ascii="Times New Roman"/>
          <w:b w:val="false"/>
          <w:i w:val="false"/>
          <w:color w:val="000000"/>
          <w:sz w:val="28"/>
        </w:rPr>
        <w:t>17-тармағы</w:t>
      </w:r>
      <w:r>
        <w:rPr>
          <w:rFonts w:ascii="Times New Roman"/>
          <w:b w:val="false"/>
          <w:i w:val="false"/>
          <w:color w:val="000000"/>
          <w:sz w:val="28"/>
        </w:rPr>
        <w:t xml:space="preserve"> 22) тармақшасына сәйкес, </w:t>
      </w:r>
      <w:r>
        <w:rPr>
          <w:rFonts w:ascii="Times New Roman"/>
          <w:b/>
          <w:i w:val="false"/>
          <w:color w:val="000000"/>
          <w:sz w:val="28"/>
        </w:rPr>
        <w:t>БҰЙЫРАМЫН:</w:t>
      </w:r>
    </w:p>
    <w:bookmarkEnd w:id="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Кіріспе жаңа редакцияда - ҚР Стратегиялық жоспарлау және реформалар агенттігі Ұлттық статистика бюросы Басшысының 06.08.2021 </w:t>
      </w:r>
      <w:r>
        <w:rPr>
          <w:rFonts w:ascii="Times New Roman"/>
          <w:b w:val="false"/>
          <w:i w:val="false"/>
          <w:color w:val="000000"/>
          <w:sz w:val="28"/>
        </w:rPr>
        <w:t>№ 13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2" w:id="1"/>
    <w:p>
      <w:pPr>
        <w:spacing w:after="0"/>
        <w:ind w:left="0"/>
        <w:jc w:val="both"/>
      </w:pPr>
      <w:r>
        <w:rPr>
          <w:rFonts w:ascii="Times New Roman"/>
          <w:b w:val="false"/>
          <w:i w:val="false"/>
          <w:color w:val="000000"/>
          <w:sz w:val="28"/>
        </w:rPr>
        <w:t xml:space="preserve">
      1. Қоса беріліп отырған Базалық тұтыну бағасының индексін есептеу </w:t>
      </w:r>
      <w:r>
        <w:rPr>
          <w:rFonts w:ascii="Times New Roman"/>
          <w:b w:val="false"/>
          <w:i w:val="false"/>
          <w:color w:val="000000"/>
          <w:sz w:val="28"/>
        </w:rPr>
        <w:t>әдістемесі</w:t>
      </w:r>
      <w:r>
        <w:rPr>
          <w:rFonts w:ascii="Times New Roman"/>
          <w:b w:val="false"/>
          <w:i w:val="false"/>
          <w:color w:val="000000"/>
          <w:sz w:val="28"/>
        </w:rPr>
        <w:t xml:space="preserve"> бекітілсін.</w:t>
      </w:r>
    </w:p>
    <w:bookmarkEnd w:id="1"/>
    <w:bookmarkStart w:name="z3" w:id="2"/>
    <w:p>
      <w:pPr>
        <w:spacing w:after="0"/>
        <w:ind w:left="0"/>
        <w:jc w:val="both"/>
      </w:pPr>
      <w:r>
        <w:rPr>
          <w:rFonts w:ascii="Times New Roman"/>
          <w:b w:val="false"/>
          <w:i w:val="false"/>
          <w:color w:val="000000"/>
          <w:sz w:val="28"/>
        </w:rPr>
        <w:t>
      2. Қазақстан Республикасы Ұлттық экономика министрлігі Статистика комитетінің Баға статистикасы басқармасы Заң басқармасымен бірлесіп заңнамада белгіленген тәртіппен:</w:t>
      </w:r>
    </w:p>
    <w:bookmarkEnd w:id="2"/>
    <w:p>
      <w:pPr>
        <w:spacing w:after="0"/>
        <w:ind w:left="0"/>
        <w:jc w:val="both"/>
      </w:pPr>
      <w:r>
        <w:rPr>
          <w:rFonts w:ascii="Times New Roman"/>
          <w:b w:val="false"/>
          <w:i w:val="false"/>
          <w:color w:val="000000"/>
          <w:sz w:val="28"/>
        </w:rPr>
        <w:t>
      1) осы бұйрықтың Қазақстан Республикасы Әділет министрлігінде мемлекеттік тіркелуін;</w:t>
      </w:r>
    </w:p>
    <w:p>
      <w:pPr>
        <w:spacing w:after="0"/>
        <w:ind w:left="0"/>
        <w:jc w:val="both"/>
      </w:pPr>
      <w:r>
        <w:rPr>
          <w:rFonts w:ascii="Times New Roman"/>
          <w:b w:val="false"/>
          <w:i w:val="false"/>
          <w:color w:val="000000"/>
          <w:sz w:val="28"/>
        </w:rPr>
        <w:t>
      2) осы бұйрық мемлекеттік тіркелгеннен кейін күнтізбелік он күн ішінде оның көшірмелерінің мерзімді баспа басылымдарында және "Әділет" ақпараттық-құқықтық жүйесінде ресми жариялануға жіберілуін;</w:t>
      </w:r>
    </w:p>
    <w:p>
      <w:pPr>
        <w:spacing w:after="0"/>
        <w:ind w:left="0"/>
        <w:jc w:val="both"/>
      </w:pPr>
      <w:r>
        <w:rPr>
          <w:rFonts w:ascii="Times New Roman"/>
          <w:b w:val="false"/>
          <w:i w:val="false"/>
          <w:color w:val="000000"/>
          <w:sz w:val="28"/>
        </w:rPr>
        <w:t>
      3) мемлекеттік тіркелген күннен бастап күнтізбелік он күн ішінде осы бұйрықтың көшірмелерін қағаз және электрондық түрде Қазақстан Республикасының нормативтік құқықтық актілерінің эталондық бақылау банкіне енгізу үшін "Республикалық құқықтық ақпарат орталығы" шаруашылық жүргізу құқығындағы республикалық мемлекеттік кәсіпорнына жіберілуін;</w:t>
      </w:r>
    </w:p>
    <w:p>
      <w:pPr>
        <w:spacing w:after="0"/>
        <w:ind w:left="0"/>
        <w:jc w:val="both"/>
      </w:pPr>
      <w:r>
        <w:rPr>
          <w:rFonts w:ascii="Times New Roman"/>
          <w:b w:val="false"/>
          <w:i w:val="false"/>
          <w:color w:val="000000"/>
          <w:sz w:val="28"/>
        </w:rPr>
        <w:t>
      4) осы бұйрықтың Қазақстан Республикасы Ұлттық экономика министрлігі Статистика комитетінің интернет-ресурсында орналастырылуын қамтамасыз етсін.</w:t>
      </w:r>
    </w:p>
    <w:bookmarkStart w:name="z4" w:id="3"/>
    <w:p>
      <w:pPr>
        <w:spacing w:after="0"/>
        <w:ind w:left="0"/>
        <w:jc w:val="both"/>
      </w:pPr>
      <w:r>
        <w:rPr>
          <w:rFonts w:ascii="Times New Roman"/>
          <w:b w:val="false"/>
          <w:i w:val="false"/>
          <w:color w:val="000000"/>
          <w:sz w:val="28"/>
        </w:rPr>
        <w:t>
      3. Осы бұйрықтың орындалуын бақылау жетекшілік ететін Қазақстан Республикасы Ұлттық экономика министрлігі Статистика комитеті төрағасының орынбасарына (Г.М. Керімханова) жүктелсін.</w:t>
      </w:r>
    </w:p>
    <w:bookmarkEnd w:id="3"/>
    <w:bookmarkStart w:name="z5" w:id="4"/>
    <w:p>
      <w:pPr>
        <w:spacing w:after="0"/>
        <w:ind w:left="0"/>
        <w:jc w:val="both"/>
      </w:pPr>
      <w:r>
        <w:rPr>
          <w:rFonts w:ascii="Times New Roman"/>
          <w:b w:val="false"/>
          <w:i w:val="false"/>
          <w:color w:val="000000"/>
          <w:sz w:val="28"/>
        </w:rPr>
        <w:t>
      4. Осы бұйрық оның алғашқы ресми жарияланған күнінен кейін күнтізбелік он күн өткен соң қолданысқа енгізіледі.</w:t>
      </w:r>
    </w:p>
    <w:bookmarkEnd w:id="4"/>
    <w:tbl>
      <w:tblPr>
        <w:tblW w:w="0" w:type="auto"/>
        <w:tblCellSpacing w:w="0" w:type="auto"/>
        <w:tblBorders>
          <w:top w:val="none"/>
          <w:left w:val="none"/>
          <w:bottom w:val="none"/>
          <w:right w:val="none"/>
          <w:insideH w:val="none"/>
          <w:insideV w:val="none"/>
        </w:tblBorders>
        <w:tblLayout w:type="fixed"/>
      </w:tblPr>
      <w:tblGrid>
        <w:gridCol w:w="6150"/>
        <w:gridCol w:w="6150"/>
      </w:tblGrid>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Республикасы</w:t>
            </w:r>
          </w:p>
        </w:tc>
        <w:tc>
          <w:tcPr>
            <w:tcW w:w="6150" w:type="dxa"/>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Ұлттық экономика министрлігі</w:t>
            </w:r>
          </w:p>
        </w:tc>
        <w:tc>
          <w:tcPr>
            <w:tcW w:w="6150" w:type="dxa"/>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Статистика комитетінің төрағасы</w:t>
            </w:r>
          </w:p>
        </w:tc>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 Айдапкелов</w:t>
            </w:r>
          </w:p>
        </w:tc>
      </w:tr>
    </w:tbl>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Ұлттық экономика министрлігі</w:t>
            </w:r>
            <w:r>
              <w:br/>
            </w:r>
            <w:r>
              <w:rPr>
                <w:rFonts w:ascii="Times New Roman"/>
                <w:b w:val="false"/>
                <w:i w:val="false"/>
                <w:color w:val="000000"/>
                <w:sz w:val="20"/>
              </w:rPr>
              <w:t>Статистика комитеті төрағасының</w:t>
            </w:r>
            <w:r>
              <w:br/>
            </w:r>
            <w:r>
              <w:rPr>
                <w:rFonts w:ascii="Times New Roman"/>
                <w:b w:val="false"/>
                <w:i w:val="false"/>
                <w:color w:val="000000"/>
                <w:sz w:val="20"/>
              </w:rPr>
              <w:t>2016 жылғы 24 қарашадағы</w:t>
            </w:r>
            <w:r>
              <w:br/>
            </w:r>
            <w:r>
              <w:rPr>
                <w:rFonts w:ascii="Times New Roman"/>
                <w:b w:val="false"/>
                <w:i w:val="false"/>
                <w:color w:val="000000"/>
                <w:sz w:val="20"/>
              </w:rPr>
              <w:t>№ 274 бұйрығымен</w:t>
            </w:r>
            <w:r>
              <w:br/>
            </w:r>
            <w:r>
              <w:rPr>
                <w:rFonts w:ascii="Times New Roman"/>
                <w:b w:val="false"/>
                <w:i w:val="false"/>
                <w:color w:val="000000"/>
                <w:sz w:val="20"/>
              </w:rPr>
              <w:t>бекітілді</w:t>
            </w:r>
          </w:p>
        </w:tc>
      </w:tr>
    </w:tbl>
    <w:bookmarkStart w:name="z7" w:id="5"/>
    <w:p>
      <w:pPr>
        <w:spacing w:after="0"/>
        <w:ind w:left="0"/>
        <w:jc w:val="left"/>
      </w:pPr>
      <w:r>
        <w:rPr>
          <w:rFonts w:ascii="Times New Roman"/>
          <w:b/>
          <w:i w:val="false"/>
          <w:color w:val="000000"/>
        </w:rPr>
        <w:t xml:space="preserve"> Базалық тұтыну бағасының индексін есептеу әдістемесі</w:t>
      </w:r>
      <w:r>
        <w:br/>
      </w:r>
      <w:r>
        <w:rPr>
          <w:rFonts w:ascii="Times New Roman"/>
          <w:b/>
          <w:i w:val="false"/>
          <w:color w:val="000000"/>
        </w:rPr>
        <w:t>1-тарау. Жалпы ережелер</w:t>
      </w:r>
    </w:p>
    <w:bookmarkEnd w:id="5"/>
    <w:bookmarkStart w:name="z9" w:id="6"/>
    <w:p>
      <w:pPr>
        <w:spacing w:after="0"/>
        <w:ind w:left="0"/>
        <w:jc w:val="both"/>
      </w:pPr>
      <w:r>
        <w:rPr>
          <w:rFonts w:ascii="Times New Roman"/>
          <w:b w:val="false"/>
          <w:i w:val="false"/>
          <w:color w:val="000000"/>
          <w:sz w:val="28"/>
        </w:rPr>
        <w:t xml:space="preserve">
      1. Базалық тұтыну бағасының индексін есептеу әдістемесі (бұдан әрі – Әдістеме) халықаралық стандарттарға сәйкес қалыптастырылатын және "Мемлекеттік статистика туралы" Қазақстан Республикасының 2010 жылғы 19 наурыздағы </w:t>
      </w:r>
      <w:r>
        <w:rPr>
          <w:rFonts w:ascii="Times New Roman"/>
          <w:b w:val="false"/>
          <w:i w:val="false"/>
          <w:color w:val="000000"/>
          <w:sz w:val="28"/>
        </w:rPr>
        <w:t>Заңына</w:t>
      </w:r>
      <w:r>
        <w:rPr>
          <w:rFonts w:ascii="Times New Roman"/>
          <w:b w:val="false"/>
          <w:i w:val="false"/>
          <w:color w:val="000000"/>
          <w:sz w:val="28"/>
        </w:rPr>
        <w:t xml:space="preserve"> сәйкес бекітілетін статистикалық әдіснамаға жатады.</w:t>
      </w:r>
    </w:p>
    <w:bookmarkEnd w:id="6"/>
    <w:bookmarkStart w:name="z10" w:id="7"/>
    <w:p>
      <w:pPr>
        <w:spacing w:after="0"/>
        <w:ind w:left="0"/>
        <w:jc w:val="both"/>
      </w:pPr>
      <w:r>
        <w:rPr>
          <w:rFonts w:ascii="Times New Roman"/>
          <w:b w:val="false"/>
          <w:i w:val="false"/>
          <w:color w:val="000000"/>
          <w:sz w:val="28"/>
        </w:rPr>
        <w:t>
      2. Әдістеме базалық тұтыну бағасының индексін (бұдан әрі – БТБИ) есептеудің әдіснамалық тәсілдерін, оны есептеудің әдістері мен тәртібін белгілейді.</w:t>
      </w:r>
    </w:p>
    <w:bookmarkEnd w:id="7"/>
    <w:bookmarkStart w:name="z11" w:id="8"/>
    <w:p>
      <w:pPr>
        <w:spacing w:after="0"/>
        <w:ind w:left="0"/>
        <w:jc w:val="both"/>
      </w:pPr>
      <w:r>
        <w:rPr>
          <w:rFonts w:ascii="Times New Roman"/>
          <w:b w:val="false"/>
          <w:i w:val="false"/>
          <w:color w:val="000000"/>
          <w:sz w:val="28"/>
        </w:rPr>
        <w:t>
      3. Осы Әдістемені Қазақстан Республикасы Стратегиялық жоспарлау және реформалар агенттігінің Ұлттық статистика бюросы БТБИ құру кезінде қолданады.</w:t>
      </w:r>
    </w:p>
    <w:bookmarkEnd w:id="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3-тармақ жаңа редакцияда - ҚР Стратегиялық жоспарлау және реформалар агенттігі Ұлттық статистика бюросы Басшысының 06.08.2021 </w:t>
      </w:r>
      <w:r>
        <w:rPr>
          <w:rFonts w:ascii="Times New Roman"/>
          <w:b w:val="false"/>
          <w:i w:val="false"/>
          <w:color w:val="000000"/>
          <w:sz w:val="28"/>
        </w:rPr>
        <w:t>№ 13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2" w:id="9"/>
    <w:p>
      <w:pPr>
        <w:spacing w:after="0"/>
        <w:ind w:left="0"/>
        <w:jc w:val="both"/>
      </w:pPr>
      <w:r>
        <w:rPr>
          <w:rFonts w:ascii="Times New Roman"/>
          <w:b w:val="false"/>
          <w:i w:val="false"/>
          <w:color w:val="000000"/>
          <w:sz w:val="28"/>
        </w:rPr>
        <w:t>
      4. Әдістеме Халықаралық еңбек ұйымы, Халықаралық Валюта Қоры, Экономикалық ынтымақтастық және даму ұйымы, Еуропалық қоғамдастықтың статистика бюросы, Біріккен Ұлттар Ұйымының Еуропалық экономикалық комиссиясы және Дүниежүзілік Банкі дайындаған "Тұтыну бағаларының индексі бойынша нұсқау: теория және тәжірибе" қағидаттары мен ұсынымдарын (2004 жыл) ескере отырып әзірленген.</w:t>
      </w:r>
    </w:p>
    <w:bookmarkEnd w:id="9"/>
    <w:bookmarkStart w:name="z13" w:id="10"/>
    <w:p>
      <w:pPr>
        <w:spacing w:after="0"/>
        <w:ind w:left="0"/>
        <w:jc w:val="both"/>
      </w:pPr>
      <w:r>
        <w:rPr>
          <w:rFonts w:ascii="Times New Roman"/>
          <w:b w:val="false"/>
          <w:i w:val="false"/>
          <w:color w:val="000000"/>
          <w:sz w:val="28"/>
        </w:rPr>
        <w:t>
      5. БТБИ сұраныс пен ұсыным шоктарына, маусымдық, оқиғалық және кездейсоқ фактор әсерлеріне, сондай-ақ баға белгілеу үрдісіне әкімшілік әсерге ұшырамаған баға өзгерісінің ұзақ мерзімді серпінін көрсететін тұтыну бағасының индексінен (бұдан әрі – ТБИ) алынатын туынды баға индексі болып табылады.</w:t>
      </w:r>
    </w:p>
    <w:bookmarkEnd w:id="10"/>
    <w:p>
      <w:pPr>
        <w:spacing w:after="0"/>
        <w:ind w:left="0"/>
        <w:jc w:val="both"/>
      </w:pPr>
      <w:r>
        <w:rPr>
          <w:rFonts w:ascii="Times New Roman"/>
          <w:b w:val="false"/>
          <w:i w:val="false"/>
          <w:color w:val="000000"/>
          <w:sz w:val="28"/>
        </w:rPr>
        <w:t>
      БТБИ құру ТБИ қалыптастыру әдіснамасына негізделеді және оны есептеу:</w:t>
      </w:r>
    </w:p>
    <w:bookmarkStart w:name="z14" w:id="11"/>
    <w:p>
      <w:pPr>
        <w:spacing w:after="0"/>
        <w:ind w:left="0"/>
        <w:jc w:val="both"/>
      </w:pPr>
      <w:r>
        <w:rPr>
          <w:rFonts w:ascii="Times New Roman"/>
          <w:b w:val="false"/>
          <w:i w:val="false"/>
          <w:color w:val="000000"/>
          <w:sz w:val="28"/>
        </w:rPr>
        <w:t>
      1) кез келген уақыт сәтінде олардағы нақты инфляциялық көріністерден тәуелсіз әдейі немесе мақсатты іріктелген жекелеген құрамдас бөліктерді;</w:t>
      </w:r>
    </w:p>
    <w:bookmarkEnd w:id="11"/>
    <w:bookmarkStart w:name="z15" w:id="12"/>
    <w:p>
      <w:pPr>
        <w:spacing w:after="0"/>
        <w:ind w:left="0"/>
        <w:jc w:val="both"/>
      </w:pPr>
      <w:r>
        <w:rPr>
          <w:rFonts w:ascii="Times New Roman"/>
          <w:b w:val="false"/>
          <w:i w:val="false"/>
          <w:color w:val="000000"/>
          <w:sz w:val="28"/>
        </w:rPr>
        <w:t>
      2) әлеуметтік маңыздылығы мен жалпы жиынтықтағы құрылымдық салмағынан тәуелсіз оларға бағаның қарастырылатын кезеңдегі белгілі бір уақыт сәтінде бағаның ең үлкен өзгерісін көрсеткен құрамдас бөліктерді ТБИ-дан тікелей алып тастау әдісімен жүзеге асырылады.</w:t>
      </w:r>
    </w:p>
    <w:bookmarkEnd w:id="12"/>
    <w:p>
      <w:pPr>
        <w:spacing w:after="0"/>
        <w:ind w:left="0"/>
        <w:jc w:val="both"/>
      </w:pPr>
      <w:r>
        <w:rPr>
          <w:rFonts w:ascii="Times New Roman"/>
          <w:b w:val="false"/>
          <w:i w:val="false"/>
          <w:color w:val="000000"/>
          <w:sz w:val="28"/>
        </w:rPr>
        <w:t>
      БТБИ құру ТБИ құру кезінде қолданылатын ақпараттық ағымдар базасында жүргізіледі. ТБИ-ді есептеуге енгізілген тауарлар мен көрсетілетін қызметтерге бағаның өзгеруі туралы деректер және индекстелетін шамалар құрылымын сипаттайтын салмақ жүйесі негіз болып табылады.</w:t>
      </w:r>
    </w:p>
    <w:bookmarkStart w:name="z16" w:id="13"/>
    <w:p>
      <w:pPr>
        <w:spacing w:after="0"/>
        <w:ind w:left="0"/>
        <w:jc w:val="both"/>
      </w:pPr>
      <w:r>
        <w:rPr>
          <w:rFonts w:ascii="Times New Roman"/>
          <w:b w:val="false"/>
          <w:i w:val="false"/>
          <w:color w:val="000000"/>
          <w:sz w:val="28"/>
        </w:rPr>
        <w:t>
      6. БТБИ экономикалық талдау, ағымдағы және орташа мерзімдік болжам жүргізу үшін қолданылады.</w:t>
      </w:r>
    </w:p>
    <w:bookmarkEnd w:id="13"/>
    <w:bookmarkStart w:name="z17" w:id="14"/>
    <w:p>
      <w:pPr>
        <w:spacing w:after="0"/>
        <w:ind w:left="0"/>
        <w:jc w:val="left"/>
      </w:pPr>
      <w:r>
        <w:rPr>
          <w:rFonts w:ascii="Times New Roman"/>
          <w:b/>
          <w:i w:val="false"/>
          <w:color w:val="000000"/>
        </w:rPr>
        <w:t xml:space="preserve"> 2-тарау. БТБИ есептеудің әдіснамалық тәсілдері</w:t>
      </w:r>
    </w:p>
    <w:bookmarkEnd w:id="14"/>
    <w:bookmarkStart w:name="z18" w:id="15"/>
    <w:p>
      <w:pPr>
        <w:spacing w:after="0"/>
        <w:ind w:left="0"/>
        <w:jc w:val="both"/>
      </w:pPr>
      <w:r>
        <w:rPr>
          <w:rFonts w:ascii="Times New Roman"/>
          <w:b w:val="false"/>
          <w:i w:val="false"/>
          <w:color w:val="000000"/>
          <w:sz w:val="28"/>
        </w:rPr>
        <w:t>
      7. БТБИ көрсеткіші сұраныстың экономикадағы жай-күйін көрсететін және бағалық шоктардың әсерін жоятын негізгі ұзақ мерзімді бағалық трендті ескереді.</w:t>
      </w:r>
    </w:p>
    <w:bookmarkEnd w:id="15"/>
    <w:p>
      <w:pPr>
        <w:spacing w:after="0"/>
        <w:ind w:left="0"/>
        <w:jc w:val="both"/>
      </w:pPr>
      <w:r>
        <w:rPr>
          <w:rFonts w:ascii="Times New Roman"/>
          <w:b w:val="false"/>
          <w:i w:val="false"/>
          <w:color w:val="000000"/>
          <w:sz w:val="28"/>
        </w:rPr>
        <w:t>
      Бағалық шоктар инфляцияның уақытша және ұзақ бағалық шоктарына бөлінеді. Бағалық шоктардың жалпы формуласы:</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968500" cy="4318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
                    <a:stretch>
                      <a:fillRect/>
                    </a:stretch>
                  </pic:blipFill>
                  <pic:spPr>
                    <a:xfrm>
                      <a:off x="0" y="0"/>
                      <a:ext cx="1968500" cy="431800"/>
                    </a:xfrm>
                    <a:prstGeom prst="rect">
                      <a:avLst/>
                    </a:prstGeom>
                  </pic:spPr>
                </pic:pic>
              </a:graphicData>
            </a:graphic>
          </wp:inline>
        </w:drawing>
      </w:r>
    </w:p>
    <w:p>
      <w:pPr>
        <w:spacing w:after="0"/>
        <w:ind w:left="0"/>
        <w:jc w:val="left"/>
      </w:pPr>
      <w:r>
        <w:rPr>
          <w:rFonts w:ascii="Times New Roman"/>
          <w:b w:val="false"/>
          <w:i w:val="false"/>
          <w:color w:val="000000"/>
          <w:sz w:val="28"/>
        </w:rPr>
        <w:t xml:space="preserve">                       (1)</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мұнда:</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90500" cy="317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5"/>
                    <a:stretch>
                      <a:fillRect/>
                    </a:stretch>
                  </pic:blipFill>
                  <pic:spPr>
                    <a:xfrm>
                      <a:off x="0" y="0"/>
                      <a:ext cx="190500" cy="317500"/>
                    </a:xfrm>
                    <a:prstGeom prst="rect">
                      <a:avLst/>
                    </a:prstGeom>
                  </pic:spPr>
                </pic:pic>
              </a:graphicData>
            </a:graphic>
          </wp:inline>
        </w:drawing>
      </w:r>
    </w:p>
    <w:p>
      <w:pPr>
        <w:spacing w:after="0"/>
        <w:ind w:left="0"/>
        <w:jc w:val="left"/>
      </w:pPr>
      <w:r>
        <w:rPr>
          <w:rFonts w:ascii="Times New Roman"/>
          <w:b w:val="false"/>
          <w:i w:val="false"/>
          <w:color w:val="000000"/>
          <w:sz w:val="28"/>
        </w:rPr>
        <w:t>– инфляцияның бағалық шоктары;</w:t>
      </w:r>
      <w:r>
        <w:br/>
      </w:r>
      <w:r>
        <w:rPr>
          <w:rFonts w:ascii="Times New Roman"/>
          <w:b w:val="false"/>
          <w:i w:val="false"/>
          <w:color w:val="000000"/>
          <w:sz w:val="28"/>
        </w:rPr>
        <w:t>
</w:t>
      </w:r>
      <w:r>
        <w:br/>
      </w:r>
    </w:p>
    <w:p>
      <w:pPr>
        <w:spacing w:after="0"/>
        <w:ind w:left="0"/>
        <w:jc w:val="both"/>
      </w:pPr>
      <w:r>
        <w:drawing>
          <wp:inline distT="0" distB="0" distL="0" distR="0">
            <wp:extent cx="215900" cy="317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6"/>
                    <a:stretch>
                      <a:fillRect/>
                    </a:stretch>
                  </pic:blipFill>
                  <pic:spPr>
                    <a:xfrm>
                      <a:off x="0" y="0"/>
                      <a:ext cx="215900" cy="317500"/>
                    </a:xfrm>
                    <a:prstGeom prst="rect">
                      <a:avLst/>
                    </a:prstGeom>
                  </pic:spPr>
                </pic:pic>
              </a:graphicData>
            </a:graphic>
          </wp:inline>
        </w:drawing>
      </w:r>
    </w:p>
    <w:p>
      <w:pPr>
        <w:spacing w:after="0"/>
        <w:ind w:left="0"/>
        <w:jc w:val="left"/>
      </w:pPr>
      <w:r>
        <w:rPr>
          <w:rFonts w:ascii="Times New Roman"/>
          <w:b w:val="false"/>
          <w:i w:val="false"/>
          <w:color w:val="000000"/>
          <w:sz w:val="28"/>
        </w:rPr>
        <w:t>– қысқа мерзімді бағалық шоктар;</w:t>
      </w:r>
      <w:r>
        <w:br/>
      </w:r>
      <w:r>
        <w:rPr>
          <w:rFonts w:ascii="Times New Roman"/>
          <w:b w:val="false"/>
          <w:i w:val="false"/>
          <w:color w:val="000000"/>
          <w:sz w:val="28"/>
        </w:rPr>
        <w:t>
</w:t>
      </w:r>
      <w:r>
        <w:br/>
      </w:r>
    </w:p>
    <w:p>
      <w:pPr>
        <w:spacing w:after="0"/>
        <w:ind w:left="0"/>
        <w:jc w:val="both"/>
      </w:pPr>
      <w:r>
        <w:drawing>
          <wp:inline distT="0" distB="0" distL="0" distR="0">
            <wp:extent cx="203200" cy="317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203200" cy="317500"/>
                    </a:xfrm>
                    <a:prstGeom prst="rect">
                      <a:avLst/>
                    </a:prstGeom>
                  </pic:spPr>
                </pic:pic>
              </a:graphicData>
            </a:graphic>
          </wp:inline>
        </w:drawing>
      </w:r>
    </w:p>
    <w:p>
      <w:pPr>
        <w:spacing w:after="0"/>
        <w:ind w:left="0"/>
        <w:jc w:val="left"/>
      </w:pPr>
      <w:r>
        <w:rPr>
          <w:rFonts w:ascii="Times New Roman"/>
          <w:b w:val="false"/>
          <w:i w:val="false"/>
          <w:color w:val="000000"/>
          <w:sz w:val="28"/>
        </w:rPr>
        <w:t>– болашақта күтілетін бағалық шоктар.</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Бірінші компонент </w:t>
      </w:r>
    </w:p>
    <w:p>
      <w:pPr>
        <w:spacing w:after="0"/>
        <w:ind w:left="0"/>
        <w:jc w:val="both"/>
      </w:pPr>
      <w:r>
        <w:drawing>
          <wp:inline distT="0" distB="0" distL="0" distR="0">
            <wp:extent cx="215900" cy="317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8"/>
                    <a:stretch>
                      <a:fillRect/>
                    </a:stretch>
                  </pic:blipFill>
                  <pic:spPr>
                    <a:xfrm>
                      <a:off x="0" y="0"/>
                      <a:ext cx="215900" cy="317500"/>
                    </a:xfrm>
                    <a:prstGeom prst="rect">
                      <a:avLst/>
                    </a:prstGeom>
                  </pic:spPr>
                </pic:pic>
              </a:graphicData>
            </a:graphic>
          </wp:inline>
        </w:drawing>
      </w:r>
    </w:p>
    <w:p>
      <w:pPr>
        <w:spacing w:after="0"/>
        <w:ind w:left="0"/>
        <w:jc w:val="left"/>
      </w:pPr>
      <w:r>
        <w:rPr>
          <w:rFonts w:ascii="Times New Roman"/>
          <w:b w:val="false"/>
          <w:i w:val="false"/>
          <w:color w:val="000000"/>
          <w:sz w:val="28"/>
        </w:rPr>
        <w:t xml:space="preserve">азық-түлік өнімдері мен энергия ресурстарының жекелеген түрлерінің волатильді компоненттеріне әсер ететін уақытша салыстырмалы бағалық шоктардың әсерін қамтиды. Екінші компонент </w:t>
      </w:r>
    </w:p>
    <w:p>
      <w:pPr>
        <w:spacing w:after="0"/>
        <w:ind w:left="0"/>
        <w:jc w:val="both"/>
      </w:pPr>
      <w:r>
        <w:drawing>
          <wp:inline distT="0" distB="0" distL="0" distR="0">
            <wp:extent cx="203200" cy="317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9"/>
                    <a:stretch>
                      <a:fillRect/>
                    </a:stretch>
                  </pic:blipFill>
                  <pic:spPr>
                    <a:xfrm>
                      <a:off x="0" y="0"/>
                      <a:ext cx="203200" cy="317500"/>
                    </a:xfrm>
                    <a:prstGeom prst="rect">
                      <a:avLst/>
                    </a:prstGeom>
                  </pic:spPr>
                </pic:pic>
              </a:graphicData>
            </a:graphic>
          </wp:inline>
        </w:drawing>
      </w:r>
    </w:p>
    <w:p>
      <w:pPr>
        <w:spacing w:after="0"/>
        <w:ind w:left="0"/>
        <w:jc w:val="left"/>
      </w:pPr>
      <w:r>
        <w:rPr>
          <w:rFonts w:ascii="Times New Roman"/>
          <w:b w:val="false"/>
          <w:i w:val="false"/>
          <w:color w:val="000000"/>
          <w:sz w:val="28"/>
        </w:rPr>
        <w:t xml:space="preserve">инфляцияның болашақта күтілетін шоктарын көрсетеді. Олардың арасындағы айырмашылық осы әсерлердің жалпы инфляцияға әсер етуінің жалғастырылу кезеңімен анықталады. Ұсыныс пен сұраныстан туындаған </w:t>
      </w:r>
    </w:p>
    <w:p>
      <w:pPr>
        <w:spacing w:after="0"/>
        <w:ind w:left="0"/>
        <w:jc w:val="both"/>
      </w:pPr>
      <w:r>
        <w:drawing>
          <wp:inline distT="0" distB="0" distL="0" distR="0">
            <wp:extent cx="203200" cy="317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0"/>
                    <a:stretch>
                      <a:fillRect/>
                    </a:stretch>
                  </pic:blipFill>
                  <pic:spPr>
                    <a:xfrm>
                      <a:off x="0" y="0"/>
                      <a:ext cx="203200" cy="317500"/>
                    </a:xfrm>
                    <a:prstGeom prst="rect">
                      <a:avLst/>
                    </a:prstGeom>
                  </pic:spPr>
                </pic:pic>
              </a:graphicData>
            </a:graphic>
          </wp:inline>
        </w:drawing>
      </w:r>
    </w:p>
    <w:p>
      <w:pPr>
        <w:spacing w:after="0"/>
        <w:ind w:left="0"/>
        <w:jc w:val="left"/>
      </w:pPr>
      <w:r>
        <w:rPr>
          <w:rFonts w:ascii="Times New Roman"/>
          <w:b w:val="false"/>
          <w:i w:val="false"/>
          <w:color w:val="000000"/>
          <w:sz w:val="28"/>
        </w:rPr>
        <w:t xml:space="preserve">шоктар белгілі бір уақыт кезеңі өткен соң инфляцияға әсер етеді, ал </w:t>
      </w:r>
    </w:p>
    <w:p>
      <w:pPr>
        <w:spacing w:after="0"/>
        <w:ind w:left="0"/>
        <w:jc w:val="both"/>
      </w:pPr>
      <w:r>
        <w:drawing>
          <wp:inline distT="0" distB="0" distL="0" distR="0">
            <wp:extent cx="215900" cy="317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1"/>
                    <a:stretch>
                      <a:fillRect/>
                    </a:stretch>
                  </pic:blipFill>
                  <pic:spPr>
                    <a:xfrm>
                      <a:off x="0" y="0"/>
                      <a:ext cx="215900" cy="317500"/>
                    </a:xfrm>
                    <a:prstGeom prst="rect">
                      <a:avLst/>
                    </a:prstGeom>
                  </pic:spPr>
                </pic:pic>
              </a:graphicData>
            </a:graphic>
          </wp:inline>
        </w:drawing>
      </w:r>
    </w:p>
    <w:p>
      <w:pPr>
        <w:spacing w:after="0"/>
        <w:ind w:left="0"/>
        <w:jc w:val="left"/>
      </w:pPr>
      <w:r>
        <w:rPr>
          <w:rFonts w:ascii="Times New Roman"/>
          <w:b w:val="false"/>
          <w:i w:val="false"/>
          <w:color w:val="000000"/>
          <w:sz w:val="28"/>
        </w:rPr>
        <w:t>бағалық шоктары өлшенетін инфляцияда көрінеді.</w:t>
      </w:r>
      <w:r>
        <w:br/>
      </w:r>
      <w:r>
        <w:rPr>
          <w:rFonts w:ascii="Times New Roman"/>
          <w:b w:val="false"/>
          <w:i w:val="false"/>
          <w:color w:val="000000"/>
          <w:sz w:val="28"/>
        </w:rPr>
        <w:t>
</w:t>
      </w:r>
    </w:p>
    <w:bookmarkStart w:name="z19" w:id="16"/>
    <w:p>
      <w:pPr>
        <w:spacing w:after="0"/>
        <w:ind w:left="0"/>
        <w:jc w:val="both"/>
      </w:pPr>
      <w:r>
        <w:rPr>
          <w:rFonts w:ascii="Times New Roman"/>
          <w:b w:val="false"/>
          <w:i w:val="false"/>
          <w:color w:val="000000"/>
          <w:sz w:val="28"/>
        </w:rPr>
        <w:t>
      8. Бағалық шоктар олардың ұзақтығы тұрғысынан алғанда БТБИ анықтаудың екі нұсқасын көздейді:</w:t>
      </w:r>
    </w:p>
    <w:bookmarkEnd w:id="16"/>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727200" cy="444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2"/>
                    <a:stretch>
                      <a:fillRect/>
                    </a:stretch>
                  </pic:blipFill>
                  <pic:spPr>
                    <a:xfrm>
                      <a:off x="0" y="0"/>
                      <a:ext cx="1727200" cy="444500"/>
                    </a:xfrm>
                    <a:prstGeom prst="rect">
                      <a:avLst/>
                    </a:prstGeom>
                  </pic:spPr>
                </pic:pic>
              </a:graphicData>
            </a:graphic>
          </wp:inline>
        </w:drawing>
      </w:r>
    </w:p>
    <w:p>
      <w:pPr>
        <w:spacing w:after="0"/>
        <w:ind w:left="0"/>
        <w:jc w:val="left"/>
      </w:pPr>
      <w:r>
        <w:rPr>
          <w:rFonts w:ascii="Times New Roman"/>
          <w:b w:val="false"/>
          <w:i w:val="false"/>
          <w:color w:val="000000"/>
          <w:sz w:val="28"/>
        </w:rPr>
        <w:t xml:space="preserve">                         (2)</w:t>
      </w:r>
      <w:r>
        <w:br/>
      </w:r>
      <w:r>
        <w:rPr>
          <w:rFonts w:ascii="Times New Roman"/>
          <w:b w:val="false"/>
          <w:i w:val="false"/>
          <w:color w:val="000000"/>
          <w:sz w:val="28"/>
        </w:rPr>
        <w:t>
</w:t>
      </w:r>
      <w:r>
        <w:br/>
      </w:r>
    </w:p>
    <w:p>
      <w:pPr>
        <w:spacing w:after="0"/>
        <w:ind w:left="0"/>
        <w:jc w:val="both"/>
      </w:pPr>
      <w:r>
        <w:drawing>
          <wp:inline distT="0" distB="0" distL="0" distR="0">
            <wp:extent cx="2209800" cy="444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3"/>
                    <a:stretch>
                      <a:fillRect/>
                    </a:stretch>
                  </pic:blipFill>
                  <pic:spPr>
                    <a:xfrm>
                      <a:off x="0" y="0"/>
                      <a:ext cx="2209800" cy="444500"/>
                    </a:xfrm>
                    <a:prstGeom prst="rect">
                      <a:avLst/>
                    </a:prstGeom>
                  </pic:spPr>
                </pic:pic>
              </a:graphicData>
            </a:graphic>
          </wp:inline>
        </w:drawing>
      </w:r>
    </w:p>
    <w:p>
      <w:pPr>
        <w:spacing w:after="0"/>
        <w:ind w:left="0"/>
        <w:jc w:val="left"/>
      </w:pPr>
      <w:r>
        <w:rPr>
          <w:rFonts w:ascii="Times New Roman"/>
          <w:b w:val="false"/>
          <w:i w:val="false"/>
          <w:color w:val="000000"/>
          <w:sz w:val="28"/>
        </w:rPr>
        <w:t xml:space="preserve">                       (3)</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мұнда:</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279400" cy="330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4"/>
                    <a:stretch>
                      <a:fillRect/>
                    </a:stretch>
                  </pic:blipFill>
                  <pic:spPr>
                    <a:xfrm>
                      <a:off x="0" y="0"/>
                      <a:ext cx="279400" cy="330200"/>
                    </a:xfrm>
                    <a:prstGeom prst="rect">
                      <a:avLst/>
                    </a:prstGeom>
                  </pic:spPr>
                </pic:pic>
              </a:graphicData>
            </a:graphic>
          </wp:inline>
        </w:drawing>
      </w:r>
    </w:p>
    <w:p>
      <w:pPr>
        <w:spacing w:after="0"/>
        <w:ind w:left="0"/>
        <w:jc w:val="left"/>
      </w:pPr>
      <w:r>
        <w:rPr>
          <w:rFonts w:ascii="Times New Roman"/>
          <w:b w:val="false"/>
          <w:i w:val="false"/>
          <w:color w:val="000000"/>
          <w:sz w:val="28"/>
        </w:rPr>
        <w:t xml:space="preserve">, </w:t>
      </w:r>
    </w:p>
    <w:p>
      <w:pPr>
        <w:spacing w:after="0"/>
        <w:ind w:left="0"/>
        <w:jc w:val="both"/>
      </w:pPr>
      <w:r>
        <w:drawing>
          <wp:inline distT="0" distB="0" distL="0" distR="0">
            <wp:extent cx="304800" cy="330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5"/>
                    <a:stretch>
                      <a:fillRect/>
                    </a:stretch>
                  </pic:blipFill>
                  <pic:spPr>
                    <a:xfrm>
                      <a:off x="0" y="0"/>
                      <a:ext cx="304800" cy="330200"/>
                    </a:xfrm>
                    <a:prstGeom prst="rect">
                      <a:avLst/>
                    </a:prstGeom>
                  </pic:spPr>
                </pic:pic>
              </a:graphicData>
            </a:graphic>
          </wp:inline>
        </w:drawing>
      </w:r>
    </w:p>
    <w:p>
      <w:pPr>
        <w:spacing w:after="0"/>
        <w:ind w:left="0"/>
        <w:jc w:val="left"/>
      </w:pPr>
      <w:r>
        <w:rPr>
          <w:rFonts w:ascii="Times New Roman"/>
          <w:b w:val="false"/>
          <w:i w:val="false"/>
          <w:color w:val="000000"/>
          <w:sz w:val="28"/>
        </w:rPr>
        <w:t>– БТБИ;</w:t>
      </w:r>
      <w:r>
        <w:br/>
      </w:r>
      <w:r>
        <w:rPr>
          <w:rFonts w:ascii="Times New Roman"/>
          <w:b w:val="false"/>
          <w:i w:val="false"/>
          <w:color w:val="000000"/>
          <w:sz w:val="28"/>
        </w:rPr>
        <w:t>
</w:t>
      </w:r>
      <w:r>
        <w:br/>
      </w:r>
    </w:p>
    <w:p>
      <w:pPr>
        <w:spacing w:after="0"/>
        <w:ind w:left="0"/>
        <w:jc w:val="both"/>
      </w:pPr>
      <w:r>
        <w:drawing>
          <wp:inline distT="0" distB="0" distL="0" distR="0">
            <wp:extent cx="241300" cy="330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6"/>
                    <a:stretch>
                      <a:fillRect/>
                    </a:stretch>
                  </pic:blipFill>
                  <pic:spPr>
                    <a:xfrm>
                      <a:off x="0" y="0"/>
                      <a:ext cx="241300" cy="330200"/>
                    </a:xfrm>
                    <a:prstGeom prst="rect">
                      <a:avLst/>
                    </a:prstGeom>
                  </pic:spPr>
                </pic:pic>
              </a:graphicData>
            </a:graphic>
          </wp:inline>
        </w:drawing>
      </w:r>
    </w:p>
    <w:p>
      <w:pPr>
        <w:spacing w:after="0"/>
        <w:ind w:left="0"/>
        <w:jc w:val="left"/>
      </w:pPr>
      <w:r>
        <w:rPr>
          <w:rFonts w:ascii="Times New Roman"/>
          <w:b w:val="false"/>
          <w:i w:val="false"/>
          <w:color w:val="000000"/>
          <w:sz w:val="28"/>
        </w:rPr>
        <w:t>– ТБИ;</w:t>
      </w:r>
      <w:r>
        <w:br/>
      </w:r>
      <w:r>
        <w:rPr>
          <w:rFonts w:ascii="Times New Roman"/>
          <w:b w:val="false"/>
          <w:i w:val="false"/>
          <w:color w:val="000000"/>
          <w:sz w:val="28"/>
        </w:rPr>
        <w:t>
</w:t>
      </w:r>
      <w:r>
        <w:br/>
      </w:r>
    </w:p>
    <w:p>
      <w:pPr>
        <w:spacing w:after="0"/>
        <w:ind w:left="0"/>
        <w:jc w:val="both"/>
      </w:pPr>
      <w:r>
        <w:drawing>
          <wp:inline distT="0" distB="0" distL="0" distR="0">
            <wp:extent cx="215900" cy="317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7"/>
                    <a:stretch>
                      <a:fillRect/>
                    </a:stretch>
                  </pic:blipFill>
                  <pic:spPr>
                    <a:xfrm>
                      <a:off x="0" y="0"/>
                      <a:ext cx="215900" cy="317500"/>
                    </a:xfrm>
                    <a:prstGeom prst="rect">
                      <a:avLst/>
                    </a:prstGeom>
                  </pic:spPr>
                </pic:pic>
              </a:graphicData>
            </a:graphic>
          </wp:inline>
        </w:drawing>
      </w:r>
    </w:p>
    <w:p>
      <w:pPr>
        <w:spacing w:after="0"/>
        <w:ind w:left="0"/>
        <w:jc w:val="left"/>
      </w:pPr>
      <w:r>
        <w:rPr>
          <w:rFonts w:ascii="Times New Roman"/>
          <w:b w:val="false"/>
          <w:i w:val="false"/>
          <w:color w:val="000000"/>
          <w:sz w:val="28"/>
        </w:rPr>
        <w:t>– қысқа мерзімді бағалық шоктар;</w:t>
      </w:r>
      <w:r>
        <w:br/>
      </w:r>
      <w:r>
        <w:rPr>
          <w:rFonts w:ascii="Times New Roman"/>
          <w:b w:val="false"/>
          <w:i w:val="false"/>
          <w:color w:val="000000"/>
          <w:sz w:val="28"/>
        </w:rPr>
        <w:t>
</w:t>
      </w:r>
      <w:r>
        <w:br/>
      </w:r>
    </w:p>
    <w:p>
      <w:pPr>
        <w:spacing w:after="0"/>
        <w:ind w:left="0"/>
        <w:jc w:val="both"/>
      </w:pPr>
      <w:r>
        <w:drawing>
          <wp:inline distT="0" distB="0" distL="0" distR="0">
            <wp:extent cx="203200" cy="317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8"/>
                    <a:stretch>
                      <a:fillRect/>
                    </a:stretch>
                  </pic:blipFill>
                  <pic:spPr>
                    <a:xfrm>
                      <a:off x="0" y="0"/>
                      <a:ext cx="203200" cy="317500"/>
                    </a:xfrm>
                    <a:prstGeom prst="rect">
                      <a:avLst/>
                    </a:prstGeom>
                  </pic:spPr>
                </pic:pic>
              </a:graphicData>
            </a:graphic>
          </wp:inline>
        </w:drawing>
      </w:r>
    </w:p>
    <w:p>
      <w:pPr>
        <w:spacing w:after="0"/>
        <w:ind w:left="0"/>
        <w:jc w:val="left"/>
      </w:pPr>
      <w:r>
        <w:rPr>
          <w:rFonts w:ascii="Times New Roman"/>
          <w:b w:val="false"/>
          <w:i w:val="false"/>
          <w:color w:val="000000"/>
          <w:sz w:val="28"/>
        </w:rPr>
        <w:t>– болашақта күтілетін бағалық шоктар.</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БТБИ анықтау тәсілдері арасындағы таңдау өлшеу объектісіне байланысты болады. Инфляциялық үдерістің ұзақ мерзімді дамуында қайтымды бағалық шоктардың әсерін алып тастау кезінде қысқа мерзімді әсер ететін шоктардың жалпы инфляциясынан алып тастау арқылы анықталатын БТБИ </w:t>
      </w:r>
    </w:p>
    <w:p>
      <w:pPr>
        <w:spacing w:after="0"/>
        <w:ind w:left="0"/>
        <w:jc w:val="both"/>
      </w:pPr>
      <w:r>
        <w:drawing>
          <wp:inline distT="0" distB="0" distL="0" distR="0">
            <wp:extent cx="279400" cy="330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9"/>
                    <a:stretch>
                      <a:fillRect/>
                    </a:stretch>
                  </pic:blipFill>
                  <pic:spPr>
                    <a:xfrm>
                      <a:off x="0" y="0"/>
                      <a:ext cx="279400" cy="330200"/>
                    </a:xfrm>
                    <a:prstGeom prst="rect">
                      <a:avLst/>
                    </a:prstGeom>
                  </pic:spPr>
                </pic:pic>
              </a:graphicData>
            </a:graphic>
          </wp:inline>
        </w:drawing>
      </w:r>
    </w:p>
    <w:p>
      <w:pPr>
        <w:spacing w:after="0"/>
        <w:ind w:left="0"/>
        <w:jc w:val="left"/>
      </w:pPr>
      <w:r>
        <w:rPr>
          <w:rFonts w:ascii="Times New Roman"/>
          <w:b w:val="false"/>
          <w:i w:val="false"/>
          <w:color w:val="000000"/>
          <w:sz w:val="28"/>
        </w:rPr>
        <w:t xml:space="preserve">өлшеу қолайлы болып табылады. Тұрақты әсері бар бір реттік бағалық шоктарды жою үшін БТБИ </w:t>
      </w:r>
    </w:p>
    <w:p>
      <w:pPr>
        <w:spacing w:after="0"/>
        <w:ind w:left="0"/>
        <w:jc w:val="both"/>
      </w:pPr>
      <w:r>
        <w:drawing>
          <wp:inline distT="0" distB="0" distL="0" distR="0">
            <wp:extent cx="304800" cy="330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0"/>
                    <a:stretch>
                      <a:fillRect/>
                    </a:stretch>
                  </pic:blipFill>
                  <pic:spPr>
                    <a:xfrm>
                      <a:off x="0" y="0"/>
                      <a:ext cx="304800" cy="330200"/>
                    </a:xfrm>
                    <a:prstGeom prst="rect">
                      <a:avLst/>
                    </a:prstGeom>
                  </pic:spPr>
                </pic:pic>
              </a:graphicData>
            </a:graphic>
          </wp:inline>
        </w:drawing>
      </w:r>
    </w:p>
    <w:p>
      <w:pPr>
        <w:spacing w:after="0"/>
        <w:ind w:left="0"/>
        <w:jc w:val="left"/>
      </w:pPr>
      <w:r>
        <w:rPr>
          <w:rFonts w:ascii="Times New Roman"/>
          <w:b w:val="false"/>
          <w:i w:val="false"/>
          <w:color w:val="000000"/>
          <w:sz w:val="28"/>
        </w:rPr>
        <w:t>есептеу тиімдірек болып табылады.</w:t>
      </w:r>
      <w:r>
        <w:br/>
      </w:r>
      <w:r>
        <w:rPr>
          <w:rFonts w:ascii="Times New Roman"/>
          <w:b w:val="false"/>
          <w:i w:val="false"/>
          <w:color w:val="000000"/>
          <w:sz w:val="28"/>
        </w:rPr>
        <w:t>
</w:t>
      </w:r>
    </w:p>
    <w:bookmarkStart w:name="z20" w:id="17"/>
    <w:p>
      <w:pPr>
        <w:spacing w:after="0"/>
        <w:ind w:left="0"/>
        <w:jc w:val="left"/>
      </w:pPr>
      <w:r>
        <w:rPr>
          <w:rFonts w:ascii="Times New Roman"/>
          <w:b/>
          <w:i w:val="false"/>
          <w:color w:val="000000"/>
        </w:rPr>
        <w:t xml:space="preserve"> 3-тарау. БТБИ есептеу әдістері</w:t>
      </w:r>
    </w:p>
    <w:bookmarkEnd w:id="17"/>
    <w:bookmarkStart w:name="z21" w:id="18"/>
    <w:p>
      <w:pPr>
        <w:spacing w:after="0"/>
        <w:ind w:left="0"/>
        <w:jc w:val="both"/>
      </w:pPr>
      <w:r>
        <w:rPr>
          <w:rFonts w:ascii="Times New Roman"/>
          <w:b w:val="false"/>
          <w:i w:val="false"/>
          <w:color w:val="000000"/>
          <w:sz w:val="28"/>
        </w:rPr>
        <w:t>
      9. БТБИ-ды өлшеу құрауыштарды қамту, олардың маңыздылығы, есептеу рәсімдері бойынша түрлендірілген әртүрлі әдістерді қолдана отырып жүзеге асырылады. БТБИ құру кезінде қолданылатын жай алып тастау әдісі және компоненттердің волатильділігіне сәйкес орташа қысқартылған әдіс кең тараған әдістер болып табылады.</w:t>
      </w:r>
    </w:p>
    <w:bookmarkEnd w:id="18"/>
    <w:bookmarkStart w:name="z22" w:id="19"/>
    <w:p>
      <w:pPr>
        <w:spacing w:after="0"/>
        <w:ind w:left="0"/>
        <w:jc w:val="both"/>
      </w:pPr>
      <w:r>
        <w:rPr>
          <w:rFonts w:ascii="Times New Roman"/>
          <w:b w:val="false"/>
          <w:i w:val="false"/>
          <w:color w:val="000000"/>
          <w:sz w:val="28"/>
        </w:rPr>
        <w:t>
      10. Жай алып тастау әдісі кезінде ТБИ-ден жоғары волатильділік, аумалылық, тұрақсыздық, сұранымның, бағаның, нарық конъюнктурасы өзгермелілігінің жоғары дәрежесін көрсететін компоненттер жүйелі түрде алып тасталады. Волатильді компоненттерге бағаның күрт ауытқуы сыртқы сауда конъюнктурасының, маусымдық және кездейсоқ факторлардың әсерімен сипатталады, ТБИ құру кезінде негізгі ұзақ мерзімді баға трендін бұрмалайды. БТБИ өлшеудің аталған әдісі компоненттерді алып тастау үшін өлшемшарт ретінде волатильділікті қолдана отырып факторлардың әсерінен абстракциялауды қамтамасыз етеді.</w:t>
      </w:r>
    </w:p>
    <w:bookmarkEnd w:id="19"/>
    <w:p>
      <w:pPr>
        <w:spacing w:after="0"/>
        <w:ind w:left="0"/>
        <w:jc w:val="both"/>
      </w:pPr>
      <w:r>
        <w:rPr>
          <w:rFonts w:ascii="Times New Roman"/>
          <w:b w:val="false"/>
          <w:i w:val="false"/>
          <w:color w:val="000000"/>
          <w:sz w:val="28"/>
        </w:rPr>
        <w:t>
      Волатильді компоненттер кезеңдік түрде БТБИ құру үдерісіне қатыспайды. Нәтижесінде жекелеген тауарларға (көрсетілетін қызметтерге) баға қозғалысы олардың тұрақты өзгерісін алу үшін қайта бөлінеді. Одан әрі түзетуді және агрегатталған деңгейдегі қосымша есептеулерді қажет етпейтін тиісті қарапайым индекстерді шегеру арқылы ТБИ қайта есептеу жүргізіледі.</w:t>
      </w:r>
    </w:p>
    <w:p>
      <w:pPr>
        <w:spacing w:after="0"/>
        <w:ind w:left="0"/>
        <w:jc w:val="both"/>
      </w:pPr>
      <w:r>
        <w:rPr>
          <w:rFonts w:ascii="Times New Roman"/>
          <w:b w:val="false"/>
          <w:i w:val="false"/>
          <w:color w:val="000000"/>
          <w:sz w:val="28"/>
        </w:rPr>
        <w:t>
      БТБИ өлшеуде аталған әдісті қолдану кезінде ТБИ құруда қолданылатын салмақтау құрауыштары қайта есептеледі. Шығарылған волатильді компоненттерге нөлдік салмақ беріледі, қалған компоненттерде нормалау рәсімін қолданғаннан кейін салмақ артады.</w:t>
      </w:r>
    </w:p>
    <w:bookmarkStart w:name="z23" w:id="20"/>
    <w:p>
      <w:pPr>
        <w:spacing w:after="0"/>
        <w:ind w:left="0"/>
        <w:jc w:val="both"/>
      </w:pPr>
      <w:r>
        <w:rPr>
          <w:rFonts w:ascii="Times New Roman"/>
          <w:b w:val="false"/>
          <w:i w:val="false"/>
          <w:color w:val="000000"/>
          <w:sz w:val="28"/>
        </w:rPr>
        <w:t>
      11. Жекелеген нақты құрауыштар бойынша баға өзгерісін есепке алмай БТБИ есептеу:</w:t>
      </w:r>
    </w:p>
    <w:bookmarkEnd w:id="20"/>
    <w:p>
      <w:pPr>
        <w:spacing w:after="0"/>
        <w:ind w:left="0"/>
        <w:jc w:val="both"/>
      </w:pPr>
      <w:r>
        <w:rPr>
          <w:rFonts w:ascii="Times New Roman"/>
          <w:b w:val="false"/>
          <w:i w:val="false"/>
          <w:color w:val="000000"/>
          <w:sz w:val="28"/>
        </w:rPr>
        <w:t>
      1) бір құрауышсыз (жемістер мен көкөністер);</w:t>
      </w:r>
    </w:p>
    <w:p>
      <w:pPr>
        <w:spacing w:after="0"/>
        <w:ind w:left="0"/>
        <w:jc w:val="both"/>
      </w:pPr>
      <w:r>
        <w:rPr>
          <w:rFonts w:ascii="Times New Roman"/>
          <w:b w:val="false"/>
          <w:i w:val="false"/>
          <w:color w:val="000000"/>
          <w:sz w:val="28"/>
        </w:rPr>
        <w:t>
      2) үш құрауышсыз (жаңа жиналған жемістер мен көкөністер, бензин, көмір);</w:t>
      </w:r>
    </w:p>
    <w:p>
      <w:pPr>
        <w:spacing w:after="0"/>
        <w:ind w:left="0"/>
        <w:jc w:val="both"/>
      </w:pPr>
      <w:r>
        <w:rPr>
          <w:rFonts w:ascii="Times New Roman"/>
          <w:b w:val="false"/>
          <w:i w:val="false"/>
          <w:color w:val="000000"/>
          <w:sz w:val="28"/>
        </w:rPr>
        <w:t>
      3) жеті құрауышсыз (дизель отыны және тұрғын үй коммуналдық, темір жол көлігінің және байланыс қызметтері).</w:t>
      </w:r>
    </w:p>
    <w:p>
      <w:pPr>
        <w:spacing w:after="0"/>
        <w:ind w:left="0"/>
        <w:jc w:val="both"/>
      </w:pPr>
      <w:r>
        <w:rPr>
          <w:rFonts w:ascii="Times New Roman"/>
          <w:b w:val="false"/>
          <w:i w:val="false"/>
          <w:color w:val="000000"/>
          <w:sz w:val="28"/>
        </w:rPr>
        <w:t>
      Жаңа жиналған жемістер мен көкөністерді алып тастау жыл ішінде және бірнеше жылдар бойы кезеңдік түрде көрінетін маусымдық факторға байланысты. Бензин, дизель отыны мен көмір бағалары нарық конъюнктурасының өзгеруіне және маусымдық факторға ұшыраған.</w:t>
      </w:r>
    </w:p>
    <w:p>
      <w:pPr>
        <w:spacing w:after="0"/>
        <w:ind w:left="0"/>
        <w:jc w:val="both"/>
      </w:pPr>
      <w:r>
        <w:rPr>
          <w:rFonts w:ascii="Times New Roman"/>
          <w:b w:val="false"/>
          <w:i w:val="false"/>
          <w:color w:val="000000"/>
          <w:sz w:val="28"/>
        </w:rPr>
        <w:t>
      Тұрғын үй коммуналдық қызметтеріне, жолаушылардың теміржол көлігіне және байланысқа бағалар мен тарифтердің өзгеруін алып тастау олардың әлеуметтік бағыттылығымен түсіндіріледі. Бұл қызметтер ТБИ құрамында едәуір салмаққа ие баға қозғалысының ақша-кредит саясаты құралдарына байланысты емес, өйткені олар үнемі өзгермей, кезең-кезеңмен өзгереді.</w:t>
      </w:r>
    </w:p>
    <w:p>
      <w:pPr>
        <w:spacing w:after="0"/>
        <w:ind w:left="0"/>
        <w:jc w:val="both"/>
      </w:pPr>
      <w:r>
        <w:rPr>
          <w:rFonts w:ascii="Times New Roman"/>
          <w:b w:val="false"/>
          <w:i w:val="false"/>
          <w:color w:val="000000"/>
          <w:sz w:val="28"/>
        </w:rPr>
        <w:t>
      БТБИ-ді бір, үш және жеті құрауыштарды алып тастау әдісімен қалыптастыру кезінде келесі есептеу формуласы қолданылады:</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5029200" cy="6477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1"/>
                    <a:stretch>
                      <a:fillRect/>
                    </a:stretch>
                  </pic:blipFill>
                  <pic:spPr>
                    <a:xfrm>
                      <a:off x="0" y="0"/>
                      <a:ext cx="5029200" cy="647700"/>
                    </a:xfrm>
                    <a:prstGeom prst="rect">
                      <a:avLst/>
                    </a:prstGeom>
                  </pic:spPr>
                </pic:pic>
              </a:graphicData>
            </a:graphic>
          </wp:inline>
        </w:drawing>
      </w:r>
    </w:p>
    <w:p>
      <w:pPr>
        <w:spacing w:after="0"/>
        <w:ind w:left="0"/>
        <w:jc w:val="left"/>
      </w:pPr>
      <w:r>
        <w:rPr>
          <w:rFonts w:ascii="Times New Roman"/>
          <w:b w:val="false"/>
          <w:i w:val="false"/>
          <w:color w:val="000000"/>
          <w:sz w:val="28"/>
        </w:rPr>
        <w:t xml:space="preserve">             (4)</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мұнда:</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317500" cy="2794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2"/>
                    <a:stretch>
                      <a:fillRect/>
                    </a:stretch>
                  </pic:blipFill>
                  <pic:spPr>
                    <a:xfrm>
                      <a:off x="0" y="0"/>
                      <a:ext cx="317500" cy="279400"/>
                    </a:xfrm>
                    <a:prstGeom prst="rect">
                      <a:avLst/>
                    </a:prstGeom>
                  </pic:spPr>
                </pic:pic>
              </a:graphicData>
            </a:graphic>
          </wp:inline>
        </w:drawing>
      </w:r>
    </w:p>
    <w:p>
      <w:pPr>
        <w:spacing w:after="0"/>
        <w:ind w:left="0"/>
        <w:jc w:val="left"/>
      </w:pPr>
      <w:r>
        <w:rPr>
          <w:rFonts w:ascii="Times New Roman"/>
          <w:b w:val="false"/>
          <w:i w:val="false"/>
          <w:color w:val="000000"/>
          <w:sz w:val="28"/>
        </w:rPr>
        <w:t>– БТБИ;</w:t>
      </w:r>
      <w:r>
        <w:br/>
      </w:r>
      <w:r>
        <w:rPr>
          <w:rFonts w:ascii="Times New Roman"/>
          <w:b w:val="false"/>
          <w:i w:val="false"/>
          <w:color w:val="000000"/>
          <w:sz w:val="28"/>
        </w:rPr>
        <w:t>
</w:t>
      </w:r>
      <w:r>
        <w:br/>
      </w:r>
    </w:p>
    <w:p>
      <w:pPr>
        <w:spacing w:after="0"/>
        <w:ind w:left="0"/>
        <w:jc w:val="both"/>
      </w:pPr>
      <w:r>
        <w:drawing>
          <wp:inline distT="0" distB="0" distL="0" distR="0">
            <wp:extent cx="419100" cy="2159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3"/>
                    <a:stretch>
                      <a:fillRect/>
                    </a:stretch>
                  </pic:blipFill>
                  <pic:spPr>
                    <a:xfrm>
                      <a:off x="0" y="0"/>
                      <a:ext cx="419100" cy="2159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ТБИ нақты мәні;</w:t>
      </w:r>
      <w:r>
        <w:br/>
      </w:r>
      <w:r>
        <w:rPr>
          <w:rFonts w:ascii="Times New Roman"/>
          <w:b w:val="false"/>
          <w:i w:val="false"/>
          <w:color w:val="000000"/>
          <w:sz w:val="28"/>
        </w:rPr>
        <w:t>
</w:t>
      </w:r>
      <w:r>
        <w:br/>
      </w:r>
    </w:p>
    <w:p>
      <w:pPr>
        <w:spacing w:after="0"/>
        <w:ind w:left="0"/>
        <w:jc w:val="both"/>
      </w:pPr>
      <w:r>
        <w:drawing>
          <wp:inline distT="0" distB="0" distL="0" distR="0">
            <wp:extent cx="1066800" cy="190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4"/>
                    <a:stretch>
                      <a:fillRect/>
                    </a:stretch>
                  </pic:blipFill>
                  <pic:spPr>
                    <a:xfrm>
                      <a:off x="0" y="0"/>
                      <a:ext cx="1066800" cy="1905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алып тастау үшін анықталған </w:t>
      </w:r>
    </w:p>
    <w:p>
      <w:pPr>
        <w:spacing w:after="0"/>
        <w:ind w:left="0"/>
        <w:jc w:val="both"/>
      </w:pPr>
      <w:r>
        <w:drawing>
          <wp:inline distT="0" distB="0" distL="0" distR="0">
            <wp:extent cx="647700" cy="2159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5"/>
                    <a:stretch>
                      <a:fillRect/>
                    </a:stretch>
                  </pic:blipFill>
                  <pic:spPr>
                    <a:xfrm>
                      <a:off x="0" y="0"/>
                      <a:ext cx="647700" cy="215900"/>
                    </a:xfrm>
                    <a:prstGeom prst="rect">
                      <a:avLst/>
                    </a:prstGeom>
                  </pic:spPr>
                </pic:pic>
              </a:graphicData>
            </a:graphic>
          </wp:inline>
        </w:drawing>
      </w:r>
    </w:p>
    <w:p>
      <w:pPr>
        <w:spacing w:after="0"/>
        <w:ind w:left="0"/>
        <w:jc w:val="left"/>
      </w:pPr>
      <w:r>
        <w:rPr>
          <w:rFonts w:ascii="Times New Roman"/>
          <w:b w:val="false"/>
          <w:i w:val="false"/>
          <w:color w:val="000000"/>
          <w:sz w:val="28"/>
        </w:rPr>
        <w:t>және тауарларға (көрсетілетін қызметтерге) баға өзгерісі;</w:t>
      </w:r>
      <w:r>
        <w:br/>
      </w:r>
      <w:r>
        <w:rPr>
          <w:rFonts w:ascii="Times New Roman"/>
          <w:b w:val="false"/>
          <w:i w:val="false"/>
          <w:color w:val="000000"/>
          <w:sz w:val="28"/>
        </w:rPr>
        <w:t>
</w:t>
      </w:r>
      <w:r>
        <w:br/>
      </w:r>
    </w:p>
    <w:p>
      <w:pPr>
        <w:spacing w:after="0"/>
        <w:ind w:left="0"/>
        <w:jc w:val="both"/>
      </w:pPr>
      <w:r>
        <w:drawing>
          <wp:inline distT="0" distB="0" distL="0" distR="0">
            <wp:extent cx="10668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6"/>
                    <a:stretch>
                      <a:fillRect/>
                    </a:stretch>
                  </pic:blipFill>
                  <pic:spPr>
                    <a:xfrm>
                      <a:off x="0" y="0"/>
                      <a:ext cx="1066800" cy="2286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ТБИ құрылымындағы тиісті тауарлардың (көрсетілетін қызметтердің) үлес салмағы.</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Көрсеткіштердің уақытша қатарларының салғастырымдылығын қамтамасыз ету, жұртшылыққа түсінікті болуы осы әдісті қолданудың артықшылығы болып табылады. Нәтижесінде алынатын көрсеткіштер ТБИ-дің қосалқы индекстері болып саналады, оларды құру ТБИ-ді қалыптастырудың қолданыстағы барлық стандарттары мен талаптарының сақталуын қамтамасыз етеді.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11-тармаққа өзгеріс енгізілді - ҚР Стратегиялық жоспарлау және реформалар агенттігі Ұлттық статистика бюросы Басшысының 23.04.2025 </w:t>
      </w:r>
      <w:r>
        <w:rPr>
          <w:rFonts w:ascii="Times New Roman"/>
          <w:b w:val="false"/>
          <w:i w:val="false"/>
          <w:color w:val="000000"/>
          <w:sz w:val="28"/>
        </w:rPr>
        <w:t>№ 9</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12. Алып тасталды - ҚР Стратегиялық жоспарлау және реформалар агенттігі Ұлттық статистика бюросы Басшысының 06.08.2021 </w:t>
      </w:r>
      <w:r>
        <w:rPr>
          <w:rFonts w:ascii="Times New Roman"/>
          <w:b w:val="false"/>
          <w:i w:val="false"/>
          <w:color w:val="000000"/>
          <w:sz w:val="28"/>
        </w:rPr>
        <w:t>№ 13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13. Алып тасталды - ҚР Стратегиялық жоспарлау және реформалар агенттігі Ұлттық статистика бюросы Басшысының 06.08.2021 </w:t>
      </w:r>
      <w:r>
        <w:rPr>
          <w:rFonts w:ascii="Times New Roman"/>
          <w:b w:val="false"/>
          <w:i w:val="false"/>
          <w:color w:val="000000"/>
          <w:sz w:val="28"/>
        </w:rPr>
        <w:t>№ 13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26" w:id="21"/>
    <w:p>
      <w:pPr>
        <w:spacing w:after="0"/>
        <w:ind w:left="0"/>
        <w:jc w:val="both"/>
      </w:pPr>
      <w:r>
        <w:rPr>
          <w:rFonts w:ascii="Times New Roman"/>
          <w:b w:val="false"/>
          <w:i w:val="false"/>
          <w:color w:val="000000"/>
          <w:sz w:val="28"/>
        </w:rPr>
        <w:t>
      14. БТБИ есептеудің аталған әдістерінен негізгі ретінде ТБИ-дан үш құрамдас бөлікті (жаңа жиналған жемістер мен көкөністер, бензин, көмір) жай алып тастау әдісі таңдап алынған. БТБИ есептеудің қалған әдістері талдамалық және болжамдық мақсаттар үшін қолданылады. Кешенде іске асырылатын қарастырылған әдістерді қолдану инфляцияның монетарлық "жағдайын" бейнелейтін көрсеткіштердің тиімді жүйесін құрады.</w:t>
      </w:r>
    </w:p>
    <w:bookmarkEnd w:id="21"/>
    <w:bookmarkStart w:name="z27" w:id="22"/>
    <w:p>
      <w:pPr>
        <w:spacing w:after="0"/>
        <w:ind w:left="0"/>
        <w:jc w:val="left"/>
      </w:pPr>
      <w:r>
        <w:rPr>
          <w:rFonts w:ascii="Times New Roman"/>
          <w:b/>
          <w:i w:val="false"/>
          <w:color w:val="000000"/>
        </w:rPr>
        <w:t xml:space="preserve"> 4-тарау. Жекелеген құрамдас бөліктер бойынша баға өзгерістерін</w:t>
      </w:r>
      <w:r>
        <w:br/>
      </w:r>
      <w:r>
        <w:rPr>
          <w:rFonts w:ascii="Times New Roman"/>
          <w:b/>
          <w:i w:val="false"/>
          <w:color w:val="000000"/>
        </w:rPr>
        <w:t>есепке алмай БТБИ есептеу</w:t>
      </w:r>
    </w:p>
    <w:bookmarkEnd w:id="22"/>
    <w:bookmarkStart w:name="z28" w:id="23"/>
    <w:p>
      <w:pPr>
        <w:spacing w:after="0"/>
        <w:ind w:left="0"/>
        <w:jc w:val="both"/>
      </w:pPr>
      <w:r>
        <w:rPr>
          <w:rFonts w:ascii="Times New Roman"/>
          <w:b w:val="false"/>
          <w:i w:val="false"/>
          <w:color w:val="000000"/>
          <w:sz w:val="28"/>
        </w:rPr>
        <w:t>
      15. Жекелеген құрамдас бөліктер бойынша баға өзгерістерін есепке алмай БТБИ есептеу келесі тәртіппен жүзеге асырылады:</w:t>
      </w:r>
    </w:p>
    <w:bookmarkEnd w:id="23"/>
    <w:bookmarkStart w:name="z29" w:id="24"/>
    <w:p>
      <w:pPr>
        <w:spacing w:after="0"/>
        <w:ind w:left="0"/>
        <w:jc w:val="both"/>
      </w:pPr>
      <w:r>
        <w:rPr>
          <w:rFonts w:ascii="Times New Roman"/>
          <w:b w:val="false"/>
          <w:i w:val="false"/>
          <w:color w:val="000000"/>
          <w:sz w:val="28"/>
        </w:rPr>
        <w:t>
      1) ТБИ есептеу шеңберінде бағалық өзгерісті анықтағаннан кейін тауарлар мен көрсетілетін қызметтердің белгілі бір түрі алынып тасталады (ТБИ-дің бір, үш және жеті құрамдас бөліктері), олардың үлес салмағы мен бағалық өзгерісі шартты түрде нөлге тең деп қабылданады.</w:t>
      </w:r>
    </w:p>
    <w:bookmarkEnd w:id="24"/>
    <w:bookmarkStart w:name="z30" w:id="25"/>
    <w:p>
      <w:pPr>
        <w:spacing w:after="0"/>
        <w:ind w:left="0"/>
        <w:jc w:val="both"/>
      </w:pPr>
      <w:r>
        <w:rPr>
          <w:rFonts w:ascii="Times New Roman"/>
          <w:b w:val="false"/>
          <w:i w:val="false"/>
          <w:color w:val="000000"/>
          <w:sz w:val="28"/>
        </w:rPr>
        <w:t>
      2) бұдан әрі алынып тасталатын айқындамаларға баға өзгерісін есепке алусыз базалық баға өзгерісі мына формула бойынша анықталады:</w:t>
      </w:r>
    </w:p>
    <w:bookmarkEnd w:id="25"/>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5816600" cy="736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7"/>
                    <a:stretch>
                      <a:fillRect/>
                    </a:stretch>
                  </pic:blipFill>
                  <pic:spPr>
                    <a:xfrm>
                      <a:off x="0" y="0"/>
                      <a:ext cx="5816600" cy="736600"/>
                    </a:xfrm>
                    <a:prstGeom prst="rect">
                      <a:avLst/>
                    </a:prstGeom>
                  </pic:spPr>
                </pic:pic>
              </a:graphicData>
            </a:graphic>
          </wp:inline>
        </w:drawing>
      </w:r>
    </w:p>
    <w:p>
      <w:pPr>
        <w:spacing w:after="0"/>
        <w:ind w:left="0"/>
        <w:jc w:val="left"/>
      </w:pPr>
      <w:r>
        <w:rPr>
          <w:rFonts w:ascii="Times New Roman"/>
          <w:b w:val="false"/>
          <w:i w:val="false"/>
          <w:color w:val="000000"/>
          <w:sz w:val="28"/>
        </w:rPr>
        <w:t xml:space="preserve">        (7)</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мұнда:</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317500" cy="2794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8"/>
                    <a:stretch>
                      <a:fillRect/>
                    </a:stretch>
                  </pic:blipFill>
                  <pic:spPr>
                    <a:xfrm>
                      <a:off x="0" y="0"/>
                      <a:ext cx="317500" cy="2794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БТБИ;</w:t>
      </w:r>
      <w:r>
        <w:br/>
      </w:r>
      <w:r>
        <w:rPr>
          <w:rFonts w:ascii="Times New Roman"/>
          <w:b w:val="false"/>
          <w:i w:val="false"/>
          <w:color w:val="000000"/>
          <w:sz w:val="28"/>
        </w:rPr>
        <w:t>
</w:t>
      </w:r>
      <w:r>
        <w:br/>
      </w:r>
    </w:p>
    <w:p>
      <w:pPr>
        <w:spacing w:after="0"/>
        <w:ind w:left="0"/>
        <w:jc w:val="both"/>
      </w:pPr>
      <w:r>
        <w:drawing>
          <wp:inline distT="0" distB="0" distL="0" distR="0">
            <wp:extent cx="431800" cy="2921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9"/>
                    <a:stretch>
                      <a:fillRect/>
                    </a:stretch>
                  </pic:blipFill>
                  <pic:spPr>
                    <a:xfrm>
                      <a:off x="0" y="0"/>
                      <a:ext cx="431800" cy="2921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w:t>
      </w:r>
      <w:r>
        <w:rPr>
          <w:rFonts w:ascii="Times New Roman"/>
          <w:b w:val="false"/>
          <w:i/>
          <w:color w:val="000000"/>
          <w:sz w:val="28"/>
        </w:rPr>
        <w:t>t</w:t>
      </w:r>
      <w:r>
        <w:rPr>
          <w:rFonts w:ascii="Times New Roman"/>
          <w:b w:val="false"/>
          <w:i w:val="false"/>
          <w:color w:val="000000"/>
          <w:sz w:val="28"/>
        </w:rPr>
        <w:t xml:space="preserve"> есепті кезеңіндегі </w:t>
      </w:r>
    </w:p>
    <w:p>
      <w:pPr>
        <w:spacing w:after="0"/>
        <w:ind w:left="0"/>
        <w:jc w:val="both"/>
      </w:pPr>
      <w:r>
        <w:drawing>
          <wp:inline distT="0" distB="0" distL="0" distR="0">
            <wp:extent cx="127000" cy="2159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0"/>
                    <a:stretch>
                      <a:fillRect/>
                    </a:stretch>
                  </pic:blipFill>
                  <pic:spPr>
                    <a:xfrm>
                      <a:off x="0" y="0"/>
                      <a:ext cx="127000" cy="215900"/>
                    </a:xfrm>
                    <a:prstGeom prst="rect">
                      <a:avLst/>
                    </a:prstGeom>
                  </pic:spPr>
                </pic:pic>
              </a:graphicData>
            </a:graphic>
          </wp:inline>
        </w:drawing>
      </w:r>
    </w:p>
    <w:p>
      <w:pPr>
        <w:spacing w:after="0"/>
        <w:ind w:left="0"/>
        <w:jc w:val="left"/>
      </w:pPr>
      <w:r>
        <w:rPr>
          <w:rFonts w:ascii="Times New Roman"/>
          <w:b w:val="false"/>
          <w:i w:val="false"/>
          <w:color w:val="000000"/>
          <w:sz w:val="28"/>
        </w:rPr>
        <w:t>айқындамасының құрылымдық бағалық қатынасы;</w:t>
      </w:r>
      <w:r>
        <w:br/>
      </w:r>
      <w:r>
        <w:rPr>
          <w:rFonts w:ascii="Times New Roman"/>
          <w:b w:val="false"/>
          <w:i w:val="false"/>
          <w:color w:val="000000"/>
          <w:sz w:val="28"/>
        </w:rPr>
        <w:t>
</w:t>
      </w:r>
      <w:r>
        <w:br/>
      </w:r>
    </w:p>
    <w:p>
      <w:pPr>
        <w:spacing w:after="0"/>
        <w:ind w:left="0"/>
        <w:jc w:val="both"/>
      </w:pPr>
      <w:r>
        <w:drawing>
          <wp:inline distT="0" distB="0" distL="0" distR="0">
            <wp:extent cx="444500" cy="241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1"/>
                    <a:stretch>
                      <a:fillRect/>
                    </a:stretch>
                  </pic:blipFill>
                  <pic:spPr>
                    <a:xfrm>
                      <a:off x="0" y="0"/>
                      <a:ext cx="444500" cy="241300"/>
                    </a:xfrm>
                    <a:prstGeom prst="rect">
                      <a:avLst/>
                    </a:prstGeom>
                  </pic:spPr>
                </pic:pic>
              </a:graphicData>
            </a:graphic>
          </wp:inline>
        </w:drawing>
      </w:r>
    </w:p>
    <w:p>
      <w:pPr>
        <w:spacing w:after="0"/>
        <w:ind w:left="0"/>
        <w:jc w:val="left"/>
      </w:pPr>
      <w:r>
        <w:rPr>
          <w:rFonts w:ascii="Times New Roman"/>
          <w:b w:val="false"/>
          <w:i/>
          <w:color w:val="000000"/>
          <w:sz w:val="28"/>
        </w:rPr>
        <w:t xml:space="preserve"> – t</w:t>
      </w:r>
      <w:r>
        <w:rPr>
          <w:rFonts w:ascii="Times New Roman"/>
          <w:b w:val="false"/>
          <w:i w:val="false"/>
          <w:color w:val="000000"/>
          <w:sz w:val="28"/>
        </w:rPr>
        <w:t xml:space="preserve"> есепті кезеңіндегі </w:t>
      </w:r>
    </w:p>
    <w:p>
      <w:pPr>
        <w:spacing w:after="0"/>
        <w:ind w:left="0"/>
        <w:jc w:val="both"/>
      </w:pPr>
      <w:r>
        <w:drawing>
          <wp:inline distT="0" distB="0" distL="0" distR="0">
            <wp:extent cx="152400" cy="190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2"/>
                    <a:stretch>
                      <a:fillRect/>
                    </a:stretch>
                  </pic:blipFill>
                  <pic:spPr>
                    <a:xfrm>
                      <a:off x="0" y="0"/>
                      <a:ext cx="152400" cy="190500"/>
                    </a:xfrm>
                    <a:prstGeom prst="rect">
                      <a:avLst/>
                    </a:prstGeom>
                  </pic:spPr>
                </pic:pic>
              </a:graphicData>
            </a:graphic>
          </wp:inline>
        </w:drawing>
      </w:r>
    </w:p>
    <w:p>
      <w:pPr>
        <w:spacing w:after="0"/>
        <w:ind w:left="0"/>
        <w:jc w:val="left"/>
      </w:pPr>
      <w:r>
        <w:rPr>
          <w:rFonts w:ascii="Times New Roman"/>
          <w:b w:val="false"/>
          <w:i w:val="false"/>
          <w:color w:val="000000"/>
          <w:sz w:val="28"/>
        </w:rPr>
        <w:t>айқындамасының құрылымдық бағалық қатынасы;</w:t>
      </w:r>
      <w:r>
        <w:br/>
      </w:r>
      <w:r>
        <w:rPr>
          <w:rFonts w:ascii="Times New Roman"/>
          <w:b w:val="false"/>
          <w:i w:val="false"/>
          <w:color w:val="000000"/>
          <w:sz w:val="28"/>
        </w:rPr>
        <w:t>
</w:t>
      </w:r>
      <w:r>
        <w:br/>
      </w:r>
    </w:p>
    <w:p>
      <w:pPr>
        <w:spacing w:after="0"/>
        <w:ind w:left="0"/>
        <w:jc w:val="both"/>
      </w:pPr>
      <w:r>
        <w:drawing>
          <wp:inline distT="0" distB="0" distL="0" distR="0">
            <wp:extent cx="279400" cy="203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3"/>
                    <a:stretch>
                      <a:fillRect/>
                    </a:stretch>
                  </pic:blipFill>
                  <pic:spPr>
                    <a:xfrm>
                      <a:off x="0" y="0"/>
                      <a:ext cx="279400" cy="203200"/>
                    </a:xfrm>
                    <a:prstGeom prst="rect">
                      <a:avLst/>
                    </a:prstGeom>
                  </pic:spPr>
                </pic:pic>
              </a:graphicData>
            </a:graphic>
          </wp:inline>
        </w:drawing>
      </w:r>
    </w:p>
    <w:p>
      <w:pPr>
        <w:spacing w:after="0"/>
        <w:ind w:left="0"/>
        <w:jc w:val="left"/>
      </w:pPr>
      <w:r>
        <w:rPr>
          <w:rFonts w:ascii="Times New Roman"/>
          <w:b w:val="false"/>
          <w:i w:val="false"/>
          <w:color w:val="000000"/>
          <w:sz w:val="28"/>
        </w:rPr>
        <w:t xml:space="preserve"> </w:t>
      </w:r>
      <w:r>
        <w:rPr>
          <w:rFonts w:ascii="Times New Roman"/>
          <w:b w:val="false"/>
          <w:i/>
          <w:color w:val="000000"/>
          <w:sz w:val="28"/>
        </w:rPr>
        <w:t xml:space="preserve">– </w:t>
      </w:r>
      <w:r>
        <w:rPr>
          <w:rFonts w:ascii="Times New Roman"/>
          <w:b w:val="false"/>
          <w:i w:val="false"/>
          <w:color w:val="000000"/>
          <w:sz w:val="28"/>
        </w:rPr>
        <w:t xml:space="preserve">базалық кезеңдегі тұтыну шығыстарының жалпы құрылымындағы </w:t>
      </w:r>
    </w:p>
    <w:p>
      <w:pPr>
        <w:spacing w:after="0"/>
        <w:ind w:left="0"/>
        <w:jc w:val="both"/>
      </w:pPr>
      <w:r>
        <w:drawing>
          <wp:inline distT="0" distB="0" distL="0" distR="0">
            <wp:extent cx="127000" cy="2159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4"/>
                    <a:stretch>
                      <a:fillRect/>
                    </a:stretch>
                  </pic:blipFill>
                  <pic:spPr>
                    <a:xfrm>
                      <a:off x="0" y="0"/>
                      <a:ext cx="127000" cy="215900"/>
                    </a:xfrm>
                    <a:prstGeom prst="rect">
                      <a:avLst/>
                    </a:prstGeom>
                  </pic:spPr>
                </pic:pic>
              </a:graphicData>
            </a:graphic>
          </wp:inline>
        </w:drawing>
      </w:r>
    </w:p>
    <w:p>
      <w:pPr>
        <w:spacing w:after="0"/>
        <w:ind w:left="0"/>
        <w:jc w:val="left"/>
      </w:pPr>
      <w:r>
        <w:rPr>
          <w:rFonts w:ascii="Times New Roman"/>
          <w:b w:val="false"/>
          <w:i w:val="false"/>
          <w:color w:val="000000"/>
          <w:sz w:val="28"/>
        </w:rPr>
        <w:t>айқындамасының үлес салмағы;</w:t>
      </w:r>
      <w:r>
        <w:br/>
      </w:r>
      <w:r>
        <w:rPr>
          <w:rFonts w:ascii="Times New Roman"/>
          <w:b w:val="false"/>
          <w:i w:val="false"/>
          <w:color w:val="000000"/>
          <w:sz w:val="28"/>
        </w:rPr>
        <w:t>
</w:t>
      </w:r>
      <w:r>
        <w:br/>
      </w:r>
    </w:p>
    <w:p>
      <w:pPr>
        <w:spacing w:after="0"/>
        <w:ind w:left="0"/>
        <w:jc w:val="both"/>
      </w:pPr>
      <w:r>
        <w:drawing>
          <wp:inline distT="0" distB="0" distL="0" distR="0">
            <wp:extent cx="292100" cy="203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5"/>
                    <a:stretch>
                      <a:fillRect/>
                    </a:stretch>
                  </pic:blipFill>
                  <pic:spPr>
                    <a:xfrm>
                      <a:off x="0" y="0"/>
                      <a:ext cx="292100" cy="2032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базалық кезеңдегі тұтыну шығыстарының жалпы құрылымындағы </w:t>
      </w:r>
    </w:p>
    <w:p>
      <w:pPr>
        <w:spacing w:after="0"/>
        <w:ind w:left="0"/>
        <w:jc w:val="both"/>
      </w:pPr>
      <w:r>
        <w:drawing>
          <wp:inline distT="0" distB="0" distL="0" distR="0">
            <wp:extent cx="152400" cy="190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6"/>
                    <a:stretch>
                      <a:fillRect/>
                    </a:stretch>
                  </pic:blipFill>
                  <pic:spPr>
                    <a:xfrm>
                      <a:off x="0" y="0"/>
                      <a:ext cx="152400" cy="190500"/>
                    </a:xfrm>
                    <a:prstGeom prst="rect">
                      <a:avLst/>
                    </a:prstGeom>
                  </pic:spPr>
                </pic:pic>
              </a:graphicData>
            </a:graphic>
          </wp:inline>
        </w:drawing>
      </w:r>
    </w:p>
    <w:p>
      <w:pPr>
        <w:spacing w:after="0"/>
        <w:ind w:left="0"/>
        <w:jc w:val="left"/>
      </w:pPr>
      <w:r>
        <w:rPr>
          <w:rFonts w:ascii="Times New Roman"/>
          <w:b w:val="false"/>
          <w:i w:val="false"/>
          <w:color w:val="000000"/>
          <w:sz w:val="28"/>
        </w:rPr>
        <w:t>айқындамасының үлес салмағы;</w:t>
      </w:r>
      <w:r>
        <w:br/>
      </w:r>
      <w:r>
        <w:rPr>
          <w:rFonts w:ascii="Times New Roman"/>
          <w:b w:val="false"/>
          <w:i w:val="false"/>
          <w:color w:val="000000"/>
          <w:sz w:val="28"/>
        </w:rPr>
        <w:t>
</w:t>
      </w:r>
      <w:r>
        <w:br/>
      </w:r>
    </w:p>
    <w:p>
      <w:pPr>
        <w:spacing w:after="0"/>
        <w:ind w:left="0"/>
        <w:jc w:val="both"/>
      </w:pPr>
      <w:r>
        <w:drawing>
          <wp:inline distT="0" distB="0" distL="0" distR="0">
            <wp:extent cx="1041400" cy="203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7"/>
                    <a:stretch>
                      <a:fillRect/>
                    </a:stretch>
                  </pic:blipFill>
                  <pic:spPr>
                    <a:xfrm>
                      <a:off x="0" y="0"/>
                      <a:ext cx="1041400" cy="2032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нақты алынып тасталатын айқындамалар;</w:t>
      </w:r>
      <w:r>
        <w:br/>
      </w:r>
      <w:r>
        <w:rPr>
          <w:rFonts w:ascii="Times New Roman"/>
          <w:b w:val="false"/>
          <w:i w:val="false"/>
          <w:color w:val="000000"/>
          <w:sz w:val="28"/>
        </w:rPr>
        <w:t>
</w:t>
      </w:r>
      <w:r>
        <w:br/>
      </w:r>
    </w:p>
    <w:p>
      <w:pPr>
        <w:spacing w:after="0"/>
        <w:ind w:left="0"/>
        <w:jc w:val="both"/>
      </w:pPr>
      <w:r>
        <w:drawing>
          <wp:inline distT="0" distB="0" distL="0" distR="0">
            <wp:extent cx="177800" cy="2159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8"/>
                    <a:stretch>
                      <a:fillRect/>
                    </a:stretch>
                  </pic:blipFill>
                  <pic:spPr>
                    <a:xfrm>
                      <a:off x="0" y="0"/>
                      <a:ext cx="177800" cy="215900"/>
                    </a:xfrm>
                    <a:prstGeom prst="rect">
                      <a:avLst/>
                    </a:prstGeom>
                  </pic:spPr>
                </pic:pic>
              </a:graphicData>
            </a:graphic>
          </wp:inline>
        </w:drawing>
      </w:r>
    </w:p>
    <w:p>
      <w:pPr>
        <w:spacing w:after="0"/>
        <w:ind w:left="0"/>
        <w:jc w:val="left"/>
      </w:pPr>
      <w:r>
        <w:rPr>
          <w:rFonts w:ascii="Times New Roman"/>
          <w:b w:val="false"/>
          <w:i w:val="false"/>
          <w:color w:val="000000"/>
          <w:sz w:val="28"/>
        </w:rPr>
        <w:t>– алынып тасталатын айқындамалар саны;</w:t>
      </w:r>
      <w:r>
        <w:br/>
      </w:r>
      <w:r>
        <w:rPr>
          <w:rFonts w:ascii="Times New Roman"/>
          <w:b w:val="false"/>
          <w:i w:val="false"/>
          <w:color w:val="000000"/>
          <w:sz w:val="28"/>
        </w:rPr>
        <w:t>
</w:t>
      </w:r>
      <w:r>
        <w:br/>
      </w:r>
    </w:p>
    <w:p>
      <w:pPr>
        <w:spacing w:after="0"/>
        <w:ind w:left="0"/>
        <w:jc w:val="both"/>
      </w:pPr>
      <w:r>
        <w:drawing>
          <wp:inline distT="0" distB="0" distL="0" distR="0">
            <wp:extent cx="431800" cy="2794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9"/>
                    <a:stretch>
                      <a:fillRect/>
                    </a:stretch>
                  </pic:blipFill>
                  <pic:spPr>
                    <a:xfrm>
                      <a:off x="0" y="0"/>
                      <a:ext cx="431800" cy="2794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w:t>
      </w:r>
      <w:r>
        <w:rPr>
          <w:rFonts w:ascii="Times New Roman"/>
          <w:b w:val="false"/>
          <w:i/>
          <w:color w:val="000000"/>
          <w:sz w:val="28"/>
        </w:rPr>
        <w:t xml:space="preserve">t </w:t>
      </w:r>
      <w:r>
        <w:rPr>
          <w:rFonts w:ascii="Times New Roman"/>
          <w:b w:val="false"/>
          <w:i w:val="false"/>
          <w:color w:val="000000"/>
          <w:sz w:val="28"/>
        </w:rPr>
        <w:t xml:space="preserve">есепті кезеңіндегі </w:t>
      </w:r>
    </w:p>
    <w:p>
      <w:pPr>
        <w:spacing w:after="0"/>
        <w:ind w:left="0"/>
        <w:jc w:val="both"/>
      </w:pPr>
      <w:r>
        <w:drawing>
          <wp:inline distT="0" distB="0" distL="0" distR="0">
            <wp:extent cx="127000" cy="2159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0"/>
                    <a:stretch>
                      <a:fillRect/>
                    </a:stretch>
                  </pic:blipFill>
                  <pic:spPr>
                    <a:xfrm>
                      <a:off x="0" y="0"/>
                      <a:ext cx="127000" cy="215900"/>
                    </a:xfrm>
                    <a:prstGeom prst="rect">
                      <a:avLst/>
                    </a:prstGeom>
                  </pic:spPr>
                </pic:pic>
              </a:graphicData>
            </a:graphic>
          </wp:inline>
        </w:drawing>
      </w:r>
    </w:p>
    <w:p>
      <w:pPr>
        <w:spacing w:after="0"/>
        <w:ind w:left="0"/>
        <w:jc w:val="left"/>
      </w:pPr>
      <w:r>
        <w:rPr>
          <w:rFonts w:ascii="Times New Roman"/>
          <w:b w:val="false"/>
          <w:i w:val="false"/>
          <w:color w:val="000000"/>
          <w:sz w:val="28"/>
        </w:rPr>
        <w:t xml:space="preserve">айқындамасының және алынып тасталатын </w:t>
      </w:r>
    </w:p>
    <w:p>
      <w:pPr>
        <w:spacing w:after="0"/>
        <w:ind w:left="0"/>
        <w:jc w:val="both"/>
      </w:pPr>
      <w:r>
        <w:drawing>
          <wp:inline distT="0" distB="0" distL="0" distR="0">
            <wp:extent cx="152400" cy="190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1"/>
                    <a:stretch>
                      <a:fillRect/>
                    </a:stretch>
                  </pic:blipFill>
                  <pic:spPr>
                    <a:xfrm>
                      <a:off x="0" y="0"/>
                      <a:ext cx="152400" cy="190500"/>
                    </a:xfrm>
                    <a:prstGeom prst="rect">
                      <a:avLst/>
                    </a:prstGeom>
                  </pic:spPr>
                </pic:pic>
              </a:graphicData>
            </a:graphic>
          </wp:inline>
        </w:drawing>
      </w:r>
    </w:p>
    <w:p>
      <w:pPr>
        <w:spacing w:after="0"/>
        <w:ind w:left="0"/>
        <w:jc w:val="left"/>
      </w:pPr>
      <w:r>
        <w:rPr>
          <w:rFonts w:ascii="Times New Roman"/>
          <w:b w:val="false"/>
          <w:i w:val="false"/>
          <w:color w:val="000000"/>
          <w:sz w:val="28"/>
        </w:rPr>
        <w:t>айқындамасының жеке баға индекстері;</w:t>
      </w:r>
      <w:r>
        <w:br/>
      </w:r>
      <w:r>
        <w:rPr>
          <w:rFonts w:ascii="Times New Roman"/>
          <w:b w:val="false"/>
          <w:i w:val="false"/>
          <w:color w:val="000000"/>
          <w:sz w:val="28"/>
        </w:rPr>
        <w:t>
</w:t>
      </w:r>
      <w:r>
        <w:br/>
      </w:r>
    </w:p>
    <w:p>
      <w:pPr>
        <w:spacing w:after="0"/>
        <w:ind w:left="0"/>
        <w:jc w:val="both"/>
      </w:pPr>
      <w:r>
        <w:drawing>
          <wp:inline distT="0" distB="0" distL="0" distR="0">
            <wp:extent cx="177800" cy="2159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2"/>
                    <a:stretch>
                      <a:fillRect/>
                    </a:stretch>
                  </pic:blipFill>
                  <pic:spPr>
                    <a:xfrm>
                      <a:off x="0" y="0"/>
                      <a:ext cx="177800" cy="215900"/>
                    </a:xfrm>
                    <a:prstGeom prst="rect">
                      <a:avLst/>
                    </a:prstGeom>
                  </pic:spPr>
                </pic:pic>
              </a:graphicData>
            </a:graphic>
          </wp:inline>
        </w:drawing>
      </w:r>
    </w:p>
    <w:p>
      <w:pPr>
        <w:spacing w:after="0"/>
        <w:ind w:left="0"/>
        <w:jc w:val="left"/>
      </w:pPr>
      <w:r>
        <w:rPr>
          <w:rFonts w:ascii="Times New Roman"/>
          <w:b w:val="false"/>
          <w:i w:val="false"/>
          <w:color w:val="000000"/>
          <w:sz w:val="28"/>
        </w:rPr>
        <w:t>– тұтыну жиынтығы айқындамаларының жалпы саны.</w:t>
      </w:r>
      <w:r>
        <w:br/>
      </w:r>
      <w:r>
        <w:rPr>
          <w:rFonts w:ascii="Times New Roman"/>
          <w:b w:val="false"/>
          <w:i w:val="false"/>
          <w:color w:val="000000"/>
          <w:sz w:val="28"/>
        </w:rPr>
        <w:t>
</w:t>
      </w:r>
    </w:p>
    <w:bookmarkStart w:name="z31" w:id="26"/>
    <w:p>
      <w:pPr>
        <w:spacing w:after="0"/>
        <w:ind w:left="0"/>
        <w:jc w:val="both"/>
      </w:pPr>
      <w:r>
        <w:rPr>
          <w:rFonts w:ascii="Times New Roman"/>
          <w:b w:val="false"/>
          <w:i w:val="false"/>
          <w:color w:val="000000"/>
          <w:sz w:val="28"/>
        </w:rPr>
        <w:t>
      3) үш және жеті құрамдас бөліктерді ескерусіз БТБИ есептеудің нақтылығына қол жеткізу мақсатында жалпы жиынтықтан "базалық емес" компоненттерді алып тастағаннан кейін қалған айқындамалар бойынша базистік салмақтарды қалыпқа келтіру рәсімі жүзеге асырылады.</w:t>
      </w:r>
    </w:p>
    <w:bookmarkEnd w:id="26"/>
    <w:p>
      <w:pPr>
        <w:spacing w:after="0"/>
        <w:ind w:left="0"/>
        <w:jc w:val="both"/>
      </w:pPr>
      <w:r>
        <w:rPr>
          <w:rFonts w:ascii="Times New Roman"/>
          <w:b w:val="false"/>
          <w:i w:val="false"/>
          <w:color w:val="000000"/>
          <w:sz w:val="28"/>
        </w:rPr>
        <w:t>
      Ол үшін салмақтың жалпы сомасын қалған салмақтық құрауыштар сомасына қатынасының нәтижесі ретінде анықталатын қалыпқа келтіру коэффициенті табылады:</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2781300" cy="7239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3"/>
                    <a:stretch>
                      <a:fillRect/>
                    </a:stretch>
                  </pic:blipFill>
                  <pic:spPr>
                    <a:xfrm>
                      <a:off x="0" y="0"/>
                      <a:ext cx="2781300" cy="723900"/>
                    </a:xfrm>
                    <a:prstGeom prst="rect">
                      <a:avLst/>
                    </a:prstGeom>
                  </pic:spPr>
                </pic:pic>
              </a:graphicData>
            </a:graphic>
          </wp:inline>
        </w:drawing>
      </w:r>
    </w:p>
    <w:p>
      <w:pPr>
        <w:spacing w:after="0"/>
        <w:ind w:left="0"/>
        <w:jc w:val="left"/>
      </w:pPr>
      <w:r>
        <w:rPr>
          <w:rFonts w:ascii="Times New Roman"/>
          <w:b w:val="false"/>
          <w:i w:val="false"/>
          <w:color w:val="000000"/>
          <w:sz w:val="28"/>
        </w:rPr>
        <w:t xml:space="preserve"> немесе </w:t>
      </w:r>
    </w:p>
    <w:p>
      <w:pPr>
        <w:spacing w:after="0"/>
        <w:ind w:left="0"/>
        <w:jc w:val="both"/>
      </w:pPr>
      <w:r>
        <w:drawing>
          <wp:inline distT="0" distB="0" distL="0" distR="0">
            <wp:extent cx="2336800" cy="698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4"/>
                    <a:stretch>
                      <a:fillRect/>
                    </a:stretch>
                  </pic:blipFill>
                  <pic:spPr>
                    <a:xfrm>
                      <a:off x="0" y="0"/>
                      <a:ext cx="2336800" cy="698500"/>
                    </a:xfrm>
                    <a:prstGeom prst="rect">
                      <a:avLst/>
                    </a:prstGeom>
                  </pic:spPr>
                </pic:pic>
              </a:graphicData>
            </a:graphic>
          </wp:inline>
        </w:drawing>
      </w:r>
    </w:p>
    <w:p>
      <w:pPr>
        <w:spacing w:after="0"/>
        <w:ind w:left="0"/>
        <w:jc w:val="left"/>
      </w:pPr>
      <w:r>
        <w:rPr>
          <w:rFonts w:ascii="Times New Roman"/>
          <w:b w:val="false"/>
          <w:i w:val="false"/>
          <w:color w:val="000000"/>
          <w:sz w:val="28"/>
        </w:rPr>
        <w:t xml:space="preserve">         (8)</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мұнда:</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241300" cy="203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5"/>
                    <a:stretch>
                      <a:fillRect/>
                    </a:stretch>
                  </pic:blipFill>
                  <pic:spPr>
                    <a:xfrm>
                      <a:off x="0" y="0"/>
                      <a:ext cx="241300" cy="203200"/>
                    </a:xfrm>
                    <a:prstGeom prst="rect">
                      <a:avLst/>
                    </a:prstGeom>
                  </pic:spPr>
                </pic:pic>
              </a:graphicData>
            </a:graphic>
          </wp:inline>
        </w:drawing>
      </w:r>
    </w:p>
    <w:p>
      <w:pPr>
        <w:spacing w:after="0"/>
        <w:ind w:left="0"/>
        <w:jc w:val="left"/>
      </w:pPr>
      <w:r>
        <w:rPr>
          <w:rFonts w:ascii="Times New Roman"/>
          <w:b w:val="false"/>
          <w:i w:val="false"/>
          <w:color w:val="000000"/>
          <w:sz w:val="28"/>
        </w:rPr>
        <w:t xml:space="preserve"> </w:t>
      </w:r>
      <w:r>
        <w:rPr>
          <w:rFonts w:ascii="Times New Roman"/>
          <w:b w:val="false"/>
          <w:i/>
          <w:color w:val="000000"/>
          <w:sz w:val="28"/>
        </w:rPr>
        <w:t xml:space="preserve">– </w:t>
      </w:r>
      <w:r>
        <w:rPr>
          <w:rFonts w:ascii="Times New Roman"/>
          <w:b w:val="false"/>
          <w:i w:val="false"/>
          <w:color w:val="000000"/>
          <w:sz w:val="28"/>
        </w:rPr>
        <w:t>қалыпқа келтіру коэффициенті;</w:t>
      </w:r>
      <w:r>
        <w:br/>
      </w:r>
      <w:r>
        <w:rPr>
          <w:rFonts w:ascii="Times New Roman"/>
          <w:b w:val="false"/>
          <w:i w:val="false"/>
          <w:color w:val="000000"/>
          <w:sz w:val="28"/>
        </w:rPr>
        <w:t>
</w:t>
      </w:r>
      <w:r>
        <w:br/>
      </w:r>
    </w:p>
    <w:p>
      <w:pPr>
        <w:spacing w:after="0"/>
        <w:ind w:left="0"/>
        <w:jc w:val="both"/>
      </w:pPr>
      <w:r>
        <w:drawing>
          <wp:inline distT="0" distB="0" distL="0" distR="0">
            <wp:extent cx="508000" cy="254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6"/>
                    <a:stretch>
                      <a:fillRect/>
                    </a:stretch>
                  </pic:blipFill>
                  <pic:spPr>
                    <a:xfrm>
                      <a:off x="0" y="0"/>
                      <a:ext cx="508000" cy="254000"/>
                    </a:xfrm>
                    <a:prstGeom prst="rect">
                      <a:avLst/>
                    </a:prstGeom>
                  </pic:spPr>
                </pic:pic>
              </a:graphicData>
            </a:graphic>
          </wp:inline>
        </w:drawing>
      </w:r>
    </w:p>
    <w:p>
      <w:pPr>
        <w:spacing w:after="0"/>
        <w:ind w:left="0"/>
        <w:jc w:val="left"/>
      </w:pPr>
      <w:r>
        <w:rPr>
          <w:rFonts w:ascii="Times New Roman"/>
          <w:b w:val="false"/>
          <w:i w:val="false"/>
          <w:color w:val="000000"/>
          <w:sz w:val="28"/>
        </w:rPr>
        <w:t xml:space="preserve"> </w:t>
      </w:r>
      <w:r>
        <w:rPr>
          <w:rFonts w:ascii="Times New Roman"/>
          <w:b w:val="false"/>
          <w:i/>
          <w:color w:val="000000"/>
          <w:sz w:val="28"/>
        </w:rPr>
        <w:t xml:space="preserve">– </w:t>
      </w:r>
      <w:r>
        <w:rPr>
          <w:rFonts w:ascii="Times New Roman"/>
          <w:b w:val="false"/>
          <w:i w:val="false"/>
          <w:color w:val="000000"/>
          <w:sz w:val="28"/>
        </w:rPr>
        <w:t>салмақтардың жалпы сомасы қатынасының нәтижесі;</w:t>
      </w:r>
      <w:r>
        <w:br/>
      </w:r>
      <w:r>
        <w:rPr>
          <w:rFonts w:ascii="Times New Roman"/>
          <w:b w:val="false"/>
          <w:i w:val="false"/>
          <w:color w:val="000000"/>
          <w:sz w:val="28"/>
        </w:rPr>
        <w:t>
</w:t>
      </w:r>
      <w:r>
        <w:br/>
      </w:r>
    </w:p>
    <w:p>
      <w:pPr>
        <w:spacing w:after="0"/>
        <w:ind w:left="0"/>
        <w:jc w:val="both"/>
      </w:pPr>
      <w:r>
        <w:drawing>
          <wp:inline distT="0" distB="0" distL="0" distR="0">
            <wp:extent cx="939800" cy="2667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7"/>
                    <a:stretch>
                      <a:fillRect/>
                    </a:stretch>
                  </pic:blipFill>
                  <pic:spPr>
                    <a:xfrm>
                      <a:off x="0" y="0"/>
                      <a:ext cx="939800" cy="266700"/>
                    </a:xfrm>
                    <a:prstGeom prst="rect">
                      <a:avLst/>
                    </a:prstGeom>
                  </pic:spPr>
                </pic:pic>
              </a:graphicData>
            </a:graphic>
          </wp:inline>
        </w:drawing>
      </w:r>
    </w:p>
    <w:p>
      <w:pPr>
        <w:spacing w:after="0"/>
        <w:ind w:left="0"/>
        <w:jc w:val="left"/>
      </w:pPr>
      <w:r>
        <w:rPr>
          <w:rFonts w:ascii="Times New Roman"/>
          <w:b w:val="false"/>
          <w:i w:val="false"/>
          <w:color w:val="000000"/>
          <w:sz w:val="28"/>
        </w:rPr>
        <w:t xml:space="preserve"> </w:t>
      </w:r>
      <w:r>
        <w:rPr>
          <w:rFonts w:ascii="Times New Roman"/>
          <w:b w:val="false"/>
          <w:i/>
          <w:color w:val="000000"/>
          <w:sz w:val="28"/>
        </w:rPr>
        <w:t xml:space="preserve">– </w:t>
      </w:r>
      <w:r>
        <w:rPr>
          <w:rFonts w:ascii="Times New Roman"/>
          <w:b w:val="false"/>
          <w:i w:val="false"/>
          <w:color w:val="000000"/>
          <w:sz w:val="28"/>
        </w:rPr>
        <w:t>салмақтық құрауыштар.</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Қалыпқа келтіру рәсімі БТБИ көрсеткішіне қосу кезіндегі компоненттер сомасы ретінде жүзеге асырылады және бір немесе 100 пайызды құрайды.</w:t>
      </w:r>
    </w:p>
    <w:bookmarkStart w:name="z32" w:id="27"/>
    <w:p>
      <w:pPr>
        <w:spacing w:after="0"/>
        <w:ind w:left="0"/>
        <w:jc w:val="both"/>
      </w:pPr>
      <w:r>
        <w:rPr>
          <w:rFonts w:ascii="Times New Roman"/>
          <w:b w:val="false"/>
          <w:i w:val="false"/>
          <w:color w:val="000000"/>
          <w:sz w:val="28"/>
        </w:rPr>
        <w:t>
      4) нәтижесінде бағалар (тарифтер) өзгерісі БТБИ есептеуге қатысатын әрбір өкіл тауарға (көрсетілетін қызметке) қосымша салмақ беріледі.</w:t>
      </w:r>
    </w:p>
    <w:bookmarkEnd w:id="27"/>
    <w:p>
      <w:pPr>
        <w:spacing w:after="0"/>
        <w:ind w:left="0"/>
        <w:jc w:val="both"/>
      </w:pPr>
      <w:r>
        <w:rPr>
          <w:rFonts w:ascii="Times New Roman"/>
          <w:b w:val="false"/>
          <w:i w:val="false"/>
          <w:color w:val="000000"/>
          <w:sz w:val="28"/>
        </w:rPr>
        <w:t>
      Қалыпқа келтірілген үлес салмақ базистік салмақты қалыпқа келтіру коэффициентіне көбейту арқылы табылады:</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790700" cy="457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8"/>
                    <a:stretch>
                      <a:fillRect/>
                    </a:stretch>
                  </pic:blipFill>
                  <pic:spPr>
                    <a:xfrm>
                      <a:off x="0" y="0"/>
                      <a:ext cx="1790700" cy="457200"/>
                    </a:xfrm>
                    <a:prstGeom prst="rect">
                      <a:avLst/>
                    </a:prstGeom>
                  </pic:spPr>
                </pic:pic>
              </a:graphicData>
            </a:graphic>
          </wp:inline>
        </w:drawing>
      </w:r>
    </w:p>
    <w:p>
      <w:pPr>
        <w:spacing w:after="0"/>
        <w:ind w:left="0"/>
        <w:jc w:val="left"/>
      </w:pPr>
      <w:r>
        <w:rPr>
          <w:rFonts w:ascii="Times New Roman"/>
          <w:b w:val="false"/>
          <w:i w:val="false"/>
          <w:color w:val="000000"/>
          <w:sz w:val="28"/>
        </w:rPr>
        <w:t xml:space="preserve">                         (9)</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мұнда:</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279400" cy="203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9"/>
                    <a:stretch>
                      <a:fillRect/>
                    </a:stretch>
                  </pic:blipFill>
                  <pic:spPr>
                    <a:xfrm>
                      <a:off x="0" y="0"/>
                      <a:ext cx="279400" cy="203200"/>
                    </a:xfrm>
                    <a:prstGeom prst="rect">
                      <a:avLst/>
                    </a:prstGeom>
                  </pic:spPr>
                </pic:pic>
              </a:graphicData>
            </a:graphic>
          </wp:inline>
        </w:drawing>
      </w:r>
    </w:p>
    <w:p>
      <w:pPr>
        <w:spacing w:after="0"/>
        <w:ind w:left="0"/>
        <w:jc w:val="left"/>
      </w:pPr>
      <w:r>
        <w:rPr>
          <w:rFonts w:ascii="Times New Roman"/>
          <w:b w:val="false"/>
          <w:i/>
          <w:color w:val="000000"/>
          <w:sz w:val="28"/>
        </w:rPr>
        <w:t xml:space="preserve"> – </w:t>
      </w:r>
      <w:r>
        <w:rPr>
          <w:rFonts w:ascii="Times New Roman"/>
          <w:b w:val="false"/>
          <w:i w:val="false"/>
          <w:color w:val="000000"/>
          <w:sz w:val="28"/>
        </w:rPr>
        <w:t>қалыпқа келтірілген салмақ;</w:t>
      </w:r>
      <w:r>
        <w:br/>
      </w:r>
      <w:r>
        <w:rPr>
          <w:rFonts w:ascii="Times New Roman"/>
          <w:b w:val="false"/>
          <w:i w:val="false"/>
          <w:color w:val="000000"/>
          <w:sz w:val="28"/>
        </w:rPr>
        <w:t>
</w:t>
      </w:r>
      <w:r>
        <w:br/>
      </w:r>
    </w:p>
    <w:p>
      <w:pPr>
        <w:spacing w:after="0"/>
        <w:ind w:left="0"/>
        <w:jc w:val="both"/>
      </w:pPr>
      <w:r>
        <w:drawing>
          <wp:inline distT="0" distB="0" distL="0" distR="0">
            <wp:extent cx="279400" cy="203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50"/>
                    <a:stretch>
                      <a:fillRect/>
                    </a:stretch>
                  </pic:blipFill>
                  <pic:spPr>
                    <a:xfrm>
                      <a:off x="0" y="0"/>
                      <a:ext cx="279400" cy="203200"/>
                    </a:xfrm>
                    <a:prstGeom prst="rect">
                      <a:avLst/>
                    </a:prstGeom>
                  </pic:spPr>
                </pic:pic>
              </a:graphicData>
            </a:graphic>
          </wp:inline>
        </w:drawing>
      </w:r>
    </w:p>
    <w:p>
      <w:pPr>
        <w:spacing w:after="0"/>
        <w:ind w:left="0"/>
        <w:jc w:val="left"/>
      </w:pPr>
      <w:r>
        <w:rPr>
          <w:rFonts w:ascii="Times New Roman"/>
          <w:b w:val="false"/>
          <w:i w:val="false"/>
          <w:color w:val="000000"/>
          <w:sz w:val="28"/>
        </w:rPr>
        <w:t xml:space="preserve"> </w:t>
      </w:r>
      <w:r>
        <w:rPr>
          <w:rFonts w:ascii="Times New Roman"/>
          <w:b w:val="false"/>
          <w:i/>
          <w:color w:val="000000"/>
          <w:sz w:val="28"/>
        </w:rPr>
        <w:t xml:space="preserve">– </w:t>
      </w:r>
      <w:r>
        <w:rPr>
          <w:rFonts w:ascii="Times New Roman"/>
          <w:b w:val="false"/>
          <w:i w:val="false"/>
          <w:color w:val="000000"/>
          <w:sz w:val="28"/>
        </w:rPr>
        <w:t>базистік салмақ;</w:t>
      </w:r>
      <w:r>
        <w:br/>
      </w:r>
      <w:r>
        <w:rPr>
          <w:rFonts w:ascii="Times New Roman"/>
          <w:b w:val="false"/>
          <w:i w:val="false"/>
          <w:color w:val="000000"/>
          <w:sz w:val="28"/>
        </w:rPr>
        <w:t>
</w:t>
      </w:r>
      <w:r>
        <w:br/>
      </w:r>
    </w:p>
    <w:p>
      <w:pPr>
        <w:spacing w:after="0"/>
        <w:ind w:left="0"/>
        <w:jc w:val="both"/>
      </w:pPr>
      <w:r>
        <w:drawing>
          <wp:inline distT="0" distB="0" distL="0" distR="0">
            <wp:extent cx="279400" cy="203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51"/>
                    <a:stretch>
                      <a:fillRect/>
                    </a:stretch>
                  </pic:blipFill>
                  <pic:spPr>
                    <a:xfrm>
                      <a:off x="0" y="0"/>
                      <a:ext cx="279400" cy="203200"/>
                    </a:xfrm>
                    <a:prstGeom prst="rect">
                      <a:avLst/>
                    </a:prstGeom>
                  </pic:spPr>
                </pic:pic>
              </a:graphicData>
            </a:graphic>
          </wp:inline>
        </w:drawing>
      </w:r>
    </w:p>
    <w:p>
      <w:pPr>
        <w:spacing w:after="0"/>
        <w:ind w:left="0"/>
        <w:jc w:val="left"/>
      </w:pPr>
      <w:r>
        <w:rPr>
          <w:rFonts w:ascii="Times New Roman"/>
          <w:b w:val="false"/>
          <w:i w:val="false"/>
          <w:color w:val="000000"/>
          <w:sz w:val="28"/>
        </w:rPr>
        <w:t xml:space="preserve"> </w:t>
      </w:r>
      <w:r>
        <w:rPr>
          <w:rFonts w:ascii="Times New Roman"/>
          <w:b w:val="false"/>
          <w:i/>
          <w:color w:val="000000"/>
          <w:sz w:val="28"/>
        </w:rPr>
        <w:t xml:space="preserve">– </w:t>
      </w:r>
      <w:r>
        <w:rPr>
          <w:rFonts w:ascii="Times New Roman"/>
          <w:b w:val="false"/>
          <w:i w:val="false"/>
          <w:color w:val="000000"/>
          <w:sz w:val="28"/>
        </w:rPr>
        <w:t>қалыпқа келтіру коэффициенті.</w:t>
      </w:r>
      <w:r>
        <w:br/>
      </w:r>
      <w:r>
        <w:rPr>
          <w:rFonts w:ascii="Times New Roman"/>
          <w:b w:val="false"/>
          <w:i w:val="false"/>
          <w:color w:val="000000"/>
          <w:sz w:val="28"/>
        </w:rPr>
        <w:t>
</w:t>
      </w:r>
    </w:p>
    <w:bookmarkStart w:name="z33" w:id="28"/>
    <w:p>
      <w:pPr>
        <w:spacing w:after="0"/>
        <w:ind w:left="0"/>
        <w:jc w:val="both"/>
      </w:pPr>
      <w:r>
        <w:rPr>
          <w:rFonts w:ascii="Times New Roman"/>
          <w:b w:val="false"/>
          <w:i w:val="false"/>
          <w:color w:val="000000"/>
          <w:sz w:val="28"/>
        </w:rPr>
        <w:t>
      5) қалған айқындамалар бойынша қалыпқа келтірілген салмақты ескере отырып БТБИ агрегатталған индексі қайта есептеледі.</w:t>
      </w:r>
    </w:p>
    <w:bookmarkEnd w:id="28"/>
    <w:p>
      <w:pPr>
        <w:spacing w:after="0"/>
        <w:ind w:left="0"/>
        <w:jc w:val="both"/>
      </w:pPr>
      <w:r>
        <w:rPr>
          <w:rFonts w:ascii="Times New Roman"/>
          <w:b w:val="false"/>
          <w:i w:val="false"/>
          <w:color w:val="000000"/>
          <w:sz w:val="28"/>
        </w:rPr>
        <w:t>
      Жаңа жиналған жемістер мен көкөністерге, бензинге және көмірге бағалар өзгерісін есепке алмағандағы БТБИ есептеу осы Әдістемеге қосымшада келтірілген.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15-тармаққа өзгеріс енгізілді - ҚР Стратегиялық жоспарлау және реформалар агенттігі Ұлттық статистика бюросы Басшысының 23.04.2025 </w:t>
      </w:r>
      <w:r>
        <w:rPr>
          <w:rFonts w:ascii="Times New Roman"/>
          <w:b w:val="false"/>
          <w:i w:val="false"/>
          <w:color w:val="000000"/>
          <w:sz w:val="28"/>
        </w:rPr>
        <w:t>№ 9</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34" w:id="29"/>
    <w:p>
      <w:pPr>
        <w:spacing w:after="0"/>
        <w:ind w:left="0"/>
        <w:jc w:val="left"/>
      </w:pPr>
      <w:r>
        <w:rPr>
          <w:rFonts w:ascii="Times New Roman"/>
          <w:b/>
          <w:i w:val="false"/>
          <w:color w:val="000000"/>
        </w:rPr>
        <w:t xml:space="preserve"> 5-тарау. Бағалар өзгерісінің дәрежесі мен олардың салмақтық</w:t>
      </w:r>
      <w:r>
        <w:br/>
      </w:r>
      <w:r>
        <w:rPr>
          <w:rFonts w:ascii="Times New Roman"/>
          <w:b/>
          <w:i w:val="false"/>
          <w:color w:val="000000"/>
        </w:rPr>
        <w:t>құрамдас бөліктері бойынша тауарлар мен көрсетілетін</w:t>
      </w:r>
      <w:r>
        <w:br/>
      </w:r>
      <w:r>
        <w:rPr>
          <w:rFonts w:ascii="Times New Roman"/>
          <w:b/>
          <w:i w:val="false"/>
          <w:color w:val="000000"/>
        </w:rPr>
        <w:t>қызметтерді алып тастау арқылы БТБИ есептеу</w:t>
      </w:r>
    </w:p>
    <w:bookmarkEnd w:id="29"/>
    <w:p>
      <w:pPr>
        <w:spacing w:after="0"/>
        <w:ind w:left="0"/>
        <w:jc w:val="both"/>
      </w:pPr>
      <w:bookmarkStart w:name="z35" w:id="30"/>
      <w:r>
        <w:rPr>
          <w:rFonts w:ascii="Times New Roman"/>
          <w:b w:val="false"/>
          <w:i w:val="false"/>
          <w:color w:val="ff0000"/>
          <w:sz w:val="28"/>
        </w:rPr>
        <w:t xml:space="preserve">
      16. Алып тасталды - ҚР Стратегиялық жоспарлау және реформалар агенттігі Ұлттық статистика бюросы Басшысының 06.08.2021 </w:t>
      </w:r>
      <w:r>
        <w:rPr>
          <w:rFonts w:ascii="Times New Roman"/>
          <w:b w:val="false"/>
          <w:i w:val="false"/>
          <w:color w:val="ff0000"/>
          <w:sz w:val="28"/>
        </w:rPr>
        <w:t>№ 13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bookmarkEnd w:id="30"/>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17. Алып тасталды - ҚР Стратегиялық жоспарлау және реформалар агенттігі Ұлттық статистика бюросы Басшысының 06.08.2021 </w:t>
      </w:r>
      <w:r>
        <w:rPr>
          <w:rFonts w:ascii="Times New Roman"/>
          <w:b w:val="false"/>
          <w:i w:val="false"/>
          <w:color w:val="000000"/>
          <w:sz w:val="28"/>
        </w:rPr>
        <w:t>№ 13</w:t>
      </w:r>
      <w:r>
        <w:rPr>
          <w:rFonts w:ascii="Times New Roman"/>
          <w:b w:val="false"/>
          <w:i w:val="false"/>
          <w:color w:val="000000"/>
          <w:sz w:val="28"/>
        </w:rPr>
        <w:t xml:space="preserve"> (алғашқы ресми жарияланған күнінен кейін күнтізбелік он күн өткен соң қолданысқа енгізіледі) бұйрығымен.</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18. Алып тасталды - ҚР Стратегиялық жоспарлау және реформалар агенттігі Ұлттық статистика бюросы Басшысының 06.08.2021 </w:t>
      </w:r>
      <w:r>
        <w:rPr>
          <w:rFonts w:ascii="Times New Roman"/>
          <w:b w:val="false"/>
          <w:i w:val="false"/>
          <w:color w:val="000000"/>
          <w:sz w:val="28"/>
        </w:rPr>
        <w:t>№ 13</w:t>
      </w:r>
      <w:r>
        <w:rPr>
          <w:rFonts w:ascii="Times New Roman"/>
          <w:b w:val="false"/>
          <w:i w:val="false"/>
          <w:color w:val="000000"/>
          <w:sz w:val="28"/>
        </w:rPr>
        <w:t xml:space="preserve"> (алғашқы ресми жарияланған күнінен кейін күнтізбелік он күн өткен соң қолданысқа енгізіледі) бұйрығымен.</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Базалық тұтыну</w:t>
            </w:r>
            <w:r>
              <w:br/>
            </w:r>
            <w:r>
              <w:rPr>
                <w:rFonts w:ascii="Times New Roman"/>
                <w:b w:val="false"/>
                <w:i w:val="false"/>
                <w:color w:val="000000"/>
                <w:sz w:val="20"/>
              </w:rPr>
              <w:t>бағасының индексін есептеу</w:t>
            </w:r>
            <w:r>
              <w:br/>
            </w:r>
            <w:r>
              <w:rPr>
                <w:rFonts w:ascii="Times New Roman"/>
                <w:b w:val="false"/>
                <w:i w:val="false"/>
                <w:color w:val="000000"/>
                <w:sz w:val="20"/>
              </w:rPr>
              <w:t xml:space="preserve">әдістемесіне </w:t>
            </w:r>
            <w:r>
              <w:br/>
            </w:r>
            <w:r>
              <w:rPr>
                <w:rFonts w:ascii="Times New Roman"/>
                <w:b w:val="false"/>
                <w:i w:val="false"/>
                <w:color w:val="000000"/>
                <w:sz w:val="20"/>
              </w:rPr>
              <w:t>1-қосымша</w:t>
            </w:r>
          </w:p>
        </w:tc>
      </w:tr>
    </w:tbl>
    <w:bookmarkStart w:name="z51" w:id="31"/>
    <w:p>
      <w:pPr>
        <w:spacing w:after="0"/>
        <w:ind w:left="0"/>
        <w:jc w:val="left"/>
      </w:pPr>
      <w:r>
        <w:rPr>
          <w:rFonts w:ascii="Times New Roman"/>
          <w:b/>
          <w:i w:val="false"/>
          <w:color w:val="000000"/>
        </w:rPr>
        <w:t xml:space="preserve"> Жекелеген нақты құрауыштар бойынша баға өзгерісін есепке алмағандағы базалық тұтыну бағасының индексі үшін тауарлар мен көрсетілетін қызметтер тізбесі</w:t>
      </w:r>
    </w:p>
    <w:bookmarkEnd w:id="31"/>
    <w:p>
      <w:pPr>
        <w:spacing w:after="0"/>
        <w:ind w:left="0"/>
        <w:jc w:val="both"/>
      </w:pPr>
      <w:r>
        <w:rPr>
          <w:rFonts w:ascii="Times New Roman"/>
          <w:b w:val="false"/>
          <w:i w:val="false"/>
          <w:color w:val="ff0000"/>
          <w:sz w:val="28"/>
        </w:rPr>
        <w:t xml:space="preserve">
      Ескерту. 1-қосымша алып тасталды - ҚР Стратегиялық жоспарлау және реформалар агенттігі Ұлттық статистика бюросы Басшысының 23.04.2025 </w:t>
      </w:r>
      <w:r>
        <w:rPr>
          <w:rFonts w:ascii="Times New Roman"/>
          <w:b w:val="false"/>
          <w:i w:val="false"/>
          <w:color w:val="ff0000"/>
          <w:sz w:val="28"/>
        </w:rPr>
        <w:t>№ 9</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Базалық тұтыну бағасының</w:t>
            </w:r>
            <w:r>
              <w:br/>
            </w:r>
            <w:r>
              <w:rPr>
                <w:rFonts w:ascii="Times New Roman"/>
                <w:b w:val="false"/>
                <w:i w:val="false"/>
                <w:color w:val="000000"/>
                <w:sz w:val="20"/>
              </w:rPr>
              <w:t xml:space="preserve">индексін есептеу әдістемесіне </w:t>
            </w:r>
            <w:r>
              <w:br/>
            </w:r>
            <w:r>
              <w:rPr>
                <w:rFonts w:ascii="Times New Roman"/>
                <w:b w:val="false"/>
                <w:i w:val="false"/>
                <w:color w:val="000000"/>
                <w:sz w:val="20"/>
              </w:rPr>
              <w:t>қосымша</w:t>
            </w:r>
          </w:p>
        </w:tc>
      </w:tr>
    </w:tbl>
    <w:bookmarkStart w:name="z53" w:id="32"/>
    <w:p>
      <w:pPr>
        <w:spacing w:after="0"/>
        <w:ind w:left="0"/>
        <w:jc w:val="left"/>
      </w:pPr>
      <w:r>
        <w:rPr>
          <w:rFonts w:ascii="Times New Roman"/>
          <w:b/>
          <w:i w:val="false"/>
          <w:color w:val="000000"/>
        </w:rPr>
        <w:t xml:space="preserve"> Жаңа жиналған жемістер мен көкөністерге, бензинге және көмірге бағалар өзгерісін есепке алмағандағы базалық тұтыну бағасының индексін есептеу мысалы</w:t>
      </w:r>
    </w:p>
    <w:bookmarkEnd w:id="32"/>
    <w:p>
      <w:pPr>
        <w:spacing w:after="0"/>
        <w:ind w:left="0"/>
        <w:jc w:val="both"/>
      </w:pPr>
      <w:r>
        <w:rPr>
          <w:rFonts w:ascii="Times New Roman"/>
          <w:b w:val="false"/>
          <w:i w:val="false"/>
          <w:color w:val="ff0000"/>
          <w:sz w:val="28"/>
        </w:rPr>
        <w:t xml:space="preserve">
      Ескерту. 2-қосымша жаңа редакцияда - ҚР Стратегиялық жоспарлау және реформалар агенттігі Ұлттық статистика бюросы Басшысының 23.04.2025 </w:t>
      </w:r>
      <w:r>
        <w:rPr>
          <w:rFonts w:ascii="Times New Roman"/>
          <w:b w:val="false"/>
          <w:i w:val="false"/>
          <w:color w:val="ff0000"/>
          <w:sz w:val="28"/>
        </w:rPr>
        <w:t>№ 9</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1537"/>
        <w:gridCol w:w="1537"/>
        <w:gridCol w:w="1537"/>
        <w:gridCol w:w="1537"/>
        <w:gridCol w:w="1538"/>
        <w:gridCol w:w="1538"/>
        <w:gridCol w:w="1538"/>
        <w:gridCol w:w="1538"/>
      </w:tblGrid>
      <w:tr>
        <w:trPr>
          <w:trHeight w:val="30" w:hRule="atLeast"/>
        </w:trPr>
        <w:tc>
          <w:tcPr>
            <w:tcW w:w="153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Атауы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Салмақ</w:t>
            </w:r>
          </w:p>
        </w:tc>
        <w:tc>
          <w:tcPr>
            <w:tcW w:w="153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Базалық жылғы желтоқсанға (өткен ай) бағалық салыстырмалы шама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Есепті айдың бағалық салыстырмалы шамасы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Құрылымдық бағалық салыстырмалы шама базалық жылғы желтоқсанға</w:t>
            </w:r>
          </w:p>
        </w:tc>
      </w:tr>
      <w:tr>
        <w:trPr>
          <w:trHeight w:val="30" w:hRule="atLeast"/>
        </w:trPr>
        <w:tc>
          <w:tcPr>
            <w:tcW w:w="0" w:type="auto"/>
            <w:vMerge/>
            <w:tcBorders>
              <w:top w:val="nil"/>
              <w:left w:val="single" w:color="cfcfcf" w:sz="5"/>
              <w:bottom w:val="single" w:color="cfcfcf" w:sz="5"/>
              <w:right w:val="single" w:color="cfcfcf" w:sz="5"/>
            </w:tcBorders>
          </w:tcP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үш құрамдас бөліксіз тұтыну бағасының индексі бойынша</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қалыпқа келтірілген</w:t>
            </w:r>
          </w:p>
        </w:tc>
        <w:tc>
          <w:tcPr>
            <w:tcW w:w="0" w:type="auto"/>
            <w:vMerge/>
            <w:tcBorders>
              <w:top w:val="nil"/>
              <w:left w:val="single" w:color="cfcfcf" w:sz="5"/>
              <w:bottom w:val="single" w:color="cfcfcf" w:sz="5"/>
              <w:right w:val="single" w:color="cfcfcf" w:sz="5"/>
            </w:tcBorders>
          </w:tcP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өткен айға</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базалық жылғы желтоқсанға</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есепті айға</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өткен айға</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4=6/7</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5=3*4</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6=2*5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7=2*3</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Базалық тұтыну бағасының индексі</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Тауарлар мен көрсетілетін қызметтер</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0,93565</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1,00000</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1,563421</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1,008753</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1,577106</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1,57710621</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1,56342102</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Ұн</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0,00911</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0,00974</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1,514634</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1,039968</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1,575171</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0,01534217</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0,01475254</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Жоғары сұрыпты бидай ұны</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0,00365</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0,00390</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1,591084</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1,037838</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1,651287</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0,00644002</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0,00620523</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Бірінші сұрыпты бидай ұны</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0,00546</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0,00584</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1,463581</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1,041514</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1,524340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0,00890215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0,00854731</w:t>
            </w:r>
          </w:p>
        </w:tc>
      </w:tr>
    </w:tbl>
    <w:bookmarkStart w:name="z58" w:id="33"/>
    <w:p>
      <w:pPr>
        <w:spacing w:after="0"/>
        <w:ind w:left="0"/>
        <w:jc w:val="both"/>
      </w:pPr>
      <w:r>
        <w:rPr>
          <w:rFonts w:ascii="Times New Roman"/>
          <w:b w:val="false"/>
          <w:i w:val="false"/>
          <w:color w:val="000000"/>
          <w:sz w:val="28"/>
        </w:rPr>
        <w:t>
      Үш құрамдас бөлікті есепке алмағандағы базалық тұтыну бағасының индексін есептеу тәртібі:</w:t>
      </w:r>
    </w:p>
    <w:bookmarkEnd w:id="33"/>
    <w:bookmarkStart w:name="z59" w:id="34"/>
    <w:p>
      <w:pPr>
        <w:spacing w:after="0"/>
        <w:ind w:left="0"/>
        <w:jc w:val="both"/>
      </w:pPr>
      <w:r>
        <w:rPr>
          <w:rFonts w:ascii="Times New Roman"/>
          <w:b w:val="false"/>
          <w:i w:val="false"/>
          <w:color w:val="000000"/>
          <w:sz w:val="28"/>
        </w:rPr>
        <w:t>
      1) жаңадан жиналған жемістер мен көкөністерді, бензинді, көмірді алып тастаған кезде олардың үлес салмағы және баға өзгерісі шартты түрде нөлге тең деп қабылданады;</w:t>
      </w:r>
    </w:p>
    <w:bookmarkEnd w:id="34"/>
    <w:bookmarkStart w:name="z60" w:id="35"/>
    <w:p>
      <w:pPr>
        <w:spacing w:after="0"/>
        <w:ind w:left="0"/>
        <w:jc w:val="both"/>
      </w:pPr>
      <w:r>
        <w:rPr>
          <w:rFonts w:ascii="Times New Roman"/>
          <w:b w:val="false"/>
          <w:i w:val="false"/>
          <w:color w:val="000000"/>
          <w:sz w:val="28"/>
        </w:rPr>
        <w:t>
      2) жоғарыда аталған айқындамаларды алып тастағаннан кейін қалған тауарлар мен көрсетілетін қызметтердің жиынтық салмағы 0,93565 ≠ 1,00000 болады. Салмақтар қалыпқа келтіру коэффициенті көмегімен қалыпқа келтіріледі:</w:t>
      </w:r>
    </w:p>
    <w:bookmarkEnd w:id="35"/>
    <w:p>
      <w:pPr>
        <w:spacing w:after="0"/>
        <w:ind w:left="0"/>
        <w:jc w:val="both"/>
      </w:pPr>
      <w:r>
        <w:rPr>
          <w:rFonts w:ascii="Times New Roman"/>
          <w:b w:val="false"/>
          <w:i w:val="false"/>
          <w:color w:val="000000"/>
          <w:sz w:val="28"/>
        </w:rPr>
        <w:t>
      k</w:t>
      </w:r>
      <w:r>
        <w:rPr>
          <w:rFonts w:ascii="Times New Roman"/>
          <w:b w:val="false"/>
          <w:i w:val="false"/>
          <w:color w:val="000000"/>
          <w:vertAlign w:val="subscript"/>
        </w:rPr>
        <w:t>N</w:t>
      </w:r>
      <w:r>
        <w:rPr>
          <w:rFonts w:ascii="Times New Roman"/>
          <w:b w:val="false"/>
          <w:i w:val="false"/>
          <w:color w:val="000000"/>
          <w:sz w:val="28"/>
        </w:rPr>
        <w:t xml:space="preserve"> = 1 / 0,93565.</w:t>
      </w:r>
    </w:p>
    <w:p>
      <w:pPr>
        <w:spacing w:after="0"/>
        <w:ind w:left="0"/>
        <w:jc w:val="both"/>
      </w:pPr>
      <w:r>
        <w:rPr>
          <w:rFonts w:ascii="Times New Roman"/>
          <w:b w:val="false"/>
          <w:i w:val="false"/>
          <w:color w:val="000000"/>
          <w:sz w:val="28"/>
        </w:rPr>
        <w:t>
      Оны есепке алғанда айқындамалар бойынша қалыпқа келтірілген салмақ (2-баған):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6150"/>
        <w:gridCol w:w="6150"/>
      </w:tblGrid>
      <w:tr>
        <w:trPr>
          <w:trHeight w:val="30" w:hRule="atLeast"/>
        </w:trPr>
        <w:tc>
          <w:tcPr>
            <w:tcW w:w="6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жоғары сұрыпты ұн</w:t>
            </w:r>
          </w:p>
        </w:tc>
        <w:tc>
          <w:tcPr>
            <w:tcW w:w="6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0,00365 * 1/0,93565 = 0,00390</w:t>
            </w:r>
          </w:p>
        </w:tc>
      </w:tr>
      <w:tr>
        <w:trPr>
          <w:trHeight w:val="30" w:hRule="atLeast"/>
        </w:trPr>
        <w:tc>
          <w:tcPr>
            <w:tcW w:w="6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бірінші сұрыпты ұн</w:t>
            </w:r>
          </w:p>
        </w:tc>
        <w:tc>
          <w:tcPr>
            <w:tcW w:w="6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0,00546 * 1/0,93565 = 0,00584</w:t>
            </w:r>
          </w:p>
        </w:tc>
      </w:tr>
      <w:tr>
        <w:trPr>
          <w:trHeight w:val="30" w:hRule="atLeast"/>
        </w:trPr>
        <w:tc>
          <w:tcPr>
            <w:tcW w:w="6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ұн тобы бойынша</w:t>
            </w:r>
          </w:p>
        </w:tc>
        <w:tc>
          <w:tcPr>
            <w:tcW w:w="6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0,00390 + 0,00584 = 0,00911</w:t>
            </w:r>
          </w:p>
        </w:tc>
      </w:tr>
    </w:tbl>
    <w:bookmarkStart w:name="z61" w:id="36"/>
    <w:p>
      <w:pPr>
        <w:spacing w:after="0"/>
        <w:ind w:left="0"/>
        <w:jc w:val="both"/>
      </w:pPr>
      <w:r>
        <w:rPr>
          <w:rFonts w:ascii="Times New Roman"/>
          <w:b w:val="false"/>
          <w:i w:val="false"/>
          <w:color w:val="000000"/>
          <w:sz w:val="28"/>
        </w:rPr>
        <w:t>
      3) өткен айға ұзақ мерзімді бағалық салыстырмалы шама бойынша деректер (3-баған) тұтыну бағасының индексі есептеуінен алынады. Тұтыну бағасы индексінің тиісті есептеуіндегідей анықтау үшін қалыпқа келтірілген салмақты ескере отырып қысқа мерзімді бағалық салыстырмалы шама (4 және 5-баған) есептеледі:</w:t>
      </w:r>
    </w:p>
    <w:bookmarkEnd w:id="36"/>
    <w:bookmarkStart w:name="z62" w:id="37"/>
    <w:p>
      <w:pPr>
        <w:spacing w:after="0"/>
        <w:ind w:left="0"/>
        <w:jc w:val="both"/>
      </w:pPr>
      <w:r>
        <w:rPr>
          <w:rFonts w:ascii="Times New Roman"/>
          <w:b w:val="false"/>
          <w:i w:val="false"/>
          <w:color w:val="000000"/>
          <w:sz w:val="28"/>
        </w:rPr>
        <w:t>
      а) айқындамалық жолдар бойынша: өткен айдың құрылымдық бағалық салыстырмалы шамасы базалық жылғы желтоқсанға (7-баған) 7-баған = 2-баған * 3-баған:</w:t>
      </w:r>
    </w:p>
    <w:bookmarkEnd w:id="37"/>
    <w:p>
      <w:pPr>
        <w:spacing w:after="0"/>
        <w:ind w:left="0"/>
        <w:jc w:val="both"/>
      </w:pPr>
      <w:r>
        <w:rPr>
          <w:rFonts w:ascii="Times New Roman"/>
          <w:b w:val="false"/>
          <w:i w:val="false"/>
          <w:color w:val="000000"/>
          <w:sz w:val="28"/>
        </w:rPr>
        <w:t xml:space="preserve">
      жоғары сұрыпты ұн бойынша 0,00390 * 1,591084 = 0,00620523; </w:t>
      </w:r>
    </w:p>
    <w:p>
      <w:pPr>
        <w:spacing w:after="0"/>
        <w:ind w:left="0"/>
        <w:jc w:val="both"/>
      </w:pPr>
      <w:r>
        <w:rPr>
          <w:rFonts w:ascii="Times New Roman"/>
          <w:b w:val="false"/>
          <w:i w:val="false"/>
          <w:color w:val="000000"/>
          <w:sz w:val="28"/>
        </w:rPr>
        <w:t>
      бірінші сұрыпты ұн бойынша 0,00584 * 1,463581 = 0,00854731.</w:t>
      </w:r>
    </w:p>
    <w:bookmarkStart w:name="z63" w:id="38"/>
    <w:p>
      <w:pPr>
        <w:spacing w:after="0"/>
        <w:ind w:left="0"/>
        <w:jc w:val="both"/>
      </w:pPr>
      <w:r>
        <w:rPr>
          <w:rFonts w:ascii="Times New Roman"/>
          <w:b w:val="false"/>
          <w:i w:val="false"/>
          <w:color w:val="000000"/>
          <w:sz w:val="28"/>
        </w:rPr>
        <w:t>
      б) айқындамалық жолдар бойынша: есепті айдың құрылымдық бағалық салыстырмалы шамасы базалық жылғы желтоқсанға (6-баған) 6-баған = 2-баған * 5-баған:</w:t>
      </w:r>
    </w:p>
    <w:bookmarkEnd w:id="38"/>
    <w:p>
      <w:pPr>
        <w:spacing w:after="0"/>
        <w:ind w:left="0"/>
        <w:jc w:val="both"/>
      </w:pPr>
      <w:r>
        <w:rPr>
          <w:rFonts w:ascii="Times New Roman"/>
          <w:b w:val="false"/>
          <w:i w:val="false"/>
          <w:color w:val="000000"/>
          <w:sz w:val="28"/>
        </w:rPr>
        <w:t xml:space="preserve">
      жоғары сұрыпты ұн бойынша 0,00390 * 1,651287 = 0,00644002; </w:t>
      </w:r>
    </w:p>
    <w:p>
      <w:pPr>
        <w:spacing w:after="0"/>
        <w:ind w:left="0"/>
        <w:jc w:val="both"/>
      </w:pPr>
      <w:r>
        <w:rPr>
          <w:rFonts w:ascii="Times New Roman"/>
          <w:b w:val="false"/>
          <w:i w:val="false"/>
          <w:color w:val="000000"/>
          <w:sz w:val="28"/>
        </w:rPr>
        <w:t>
      бірінші сұрыпты ұн бойынша 0,00584 * 1,524340 = 0,00890215.</w:t>
      </w:r>
    </w:p>
    <w:bookmarkStart w:name="z64" w:id="39"/>
    <w:p>
      <w:pPr>
        <w:spacing w:after="0"/>
        <w:ind w:left="0"/>
        <w:jc w:val="both"/>
      </w:pPr>
      <w:r>
        <w:rPr>
          <w:rFonts w:ascii="Times New Roman"/>
          <w:b w:val="false"/>
          <w:i w:val="false"/>
          <w:color w:val="000000"/>
          <w:sz w:val="28"/>
        </w:rPr>
        <w:t>
      в) ішкі класс түрлері, ішкі класс, класс, топ, бөлім түрлері бойынша құрылымдық бағалық салыстырмалы шамалар оларға кіретін құрамдас бөліктерді тізбектеп жиынтықтау жолымен анықталады.</w:t>
      </w:r>
    </w:p>
    <w:bookmarkEnd w:id="39"/>
    <w:p>
      <w:pPr>
        <w:spacing w:after="0"/>
        <w:ind w:left="0"/>
        <w:jc w:val="both"/>
      </w:pPr>
      <w:r>
        <w:rPr>
          <w:rFonts w:ascii="Times New Roman"/>
          <w:b w:val="false"/>
          <w:i w:val="false"/>
          <w:color w:val="000000"/>
          <w:sz w:val="28"/>
        </w:rPr>
        <w:t>
      Мысалы, ішкі класс (5-деңгей) бөлігі бойынша құрылымдық (6 және 7-бағандар) бағалық салыстырмалы шамалар оған кіретін айқындамалық (6-деңгей) жолдардың жиынтығы ретінде есептеледі.</w:t>
      </w:r>
    </w:p>
    <w:p>
      <w:pPr>
        <w:spacing w:after="0"/>
        <w:ind w:left="0"/>
        <w:jc w:val="both"/>
      </w:pPr>
      <w:r>
        <w:rPr>
          <w:rFonts w:ascii="Times New Roman"/>
          <w:b w:val="false"/>
          <w:i w:val="false"/>
          <w:color w:val="000000"/>
          <w:sz w:val="28"/>
        </w:rPr>
        <w:t xml:space="preserve">
      ұн бойынша 6-баған 0,00644002 + 0,00890215 = 0,01534217; </w:t>
      </w:r>
    </w:p>
    <w:p>
      <w:pPr>
        <w:spacing w:after="0"/>
        <w:ind w:left="0"/>
        <w:jc w:val="both"/>
      </w:pPr>
      <w:r>
        <w:rPr>
          <w:rFonts w:ascii="Times New Roman"/>
          <w:b w:val="false"/>
          <w:i w:val="false"/>
          <w:color w:val="000000"/>
          <w:sz w:val="28"/>
        </w:rPr>
        <w:t>
      ұн бойынша 7-баған 0,00620523 + 0,00854731 = 0,01475254.</w:t>
      </w:r>
    </w:p>
    <w:bookmarkStart w:name="z65" w:id="40"/>
    <w:p>
      <w:pPr>
        <w:spacing w:after="0"/>
        <w:ind w:left="0"/>
        <w:jc w:val="both"/>
      </w:pPr>
      <w:r>
        <w:rPr>
          <w:rFonts w:ascii="Times New Roman"/>
          <w:b w:val="false"/>
          <w:i w:val="false"/>
          <w:color w:val="000000"/>
          <w:sz w:val="28"/>
        </w:rPr>
        <w:t>
      4) топтық жолдар бойынша бағалық салыстырмалы шама базалық жылғы желтоқсанға ұзақ мерзімді құрылымдық шаманы бөлу арқылы есептеледі.</w:t>
      </w:r>
    </w:p>
    <w:bookmarkEnd w:id="40"/>
    <w:p>
      <w:pPr>
        <w:spacing w:after="0"/>
        <w:ind w:left="0"/>
        <w:jc w:val="both"/>
      </w:pPr>
      <w:r>
        <w:rPr>
          <w:rFonts w:ascii="Times New Roman"/>
          <w:b w:val="false"/>
          <w:i w:val="false"/>
          <w:color w:val="000000"/>
          <w:sz w:val="28"/>
        </w:rPr>
        <w:t>
      есепті айдың өткен айға 4-баған = 6-баған / 7-баған:</w:t>
      </w:r>
    </w:p>
    <w:p>
      <w:pPr>
        <w:spacing w:after="0"/>
        <w:ind w:left="0"/>
        <w:jc w:val="both"/>
      </w:pPr>
      <w:r>
        <w:rPr>
          <w:rFonts w:ascii="Times New Roman"/>
          <w:b w:val="false"/>
          <w:i w:val="false"/>
          <w:color w:val="000000"/>
          <w:sz w:val="28"/>
        </w:rPr>
        <w:t>
      ұн бойынша 0,01534217 / 0,01475254 = 1,039968;</w:t>
      </w:r>
    </w:p>
    <w:p>
      <w:pPr>
        <w:spacing w:after="0"/>
        <w:ind w:left="0"/>
        <w:jc w:val="both"/>
      </w:pPr>
      <w:r>
        <w:rPr>
          <w:rFonts w:ascii="Times New Roman"/>
          <w:b w:val="false"/>
          <w:i w:val="false"/>
          <w:color w:val="000000"/>
          <w:sz w:val="28"/>
        </w:rPr>
        <w:t>
      базалық жылғы желтоқсанға – 5-баған = 6-баған / 2-баған:</w:t>
      </w:r>
    </w:p>
    <w:p>
      <w:pPr>
        <w:spacing w:after="0"/>
        <w:ind w:left="0"/>
        <w:jc w:val="both"/>
      </w:pPr>
      <w:r>
        <w:rPr>
          <w:rFonts w:ascii="Times New Roman"/>
          <w:b w:val="false"/>
          <w:i w:val="false"/>
          <w:color w:val="000000"/>
          <w:sz w:val="28"/>
        </w:rPr>
        <w:t>
      ұн бойынша 0,01534217 / 0,00974 = 1,575171.</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Базалық тұтыну бағасының индексін</w:t>
            </w:r>
            <w:r>
              <w:br/>
            </w:r>
            <w:r>
              <w:rPr>
                <w:rFonts w:ascii="Times New Roman"/>
                <w:b w:val="false"/>
                <w:i w:val="false"/>
                <w:color w:val="000000"/>
                <w:sz w:val="20"/>
              </w:rPr>
              <w:t>есептеу әдістемесіне 3-қосымша</w:t>
            </w:r>
          </w:p>
        </w:tc>
      </w:tr>
    </w:tbl>
    <w:bookmarkStart w:name="z55" w:id="41"/>
    <w:p>
      <w:pPr>
        <w:spacing w:after="0"/>
        <w:ind w:left="0"/>
        <w:jc w:val="left"/>
      </w:pPr>
      <w:r>
        <w:rPr>
          <w:rFonts w:ascii="Times New Roman"/>
          <w:b/>
          <w:i w:val="false"/>
          <w:color w:val="000000"/>
        </w:rPr>
        <w:t xml:space="preserve"> Ең жоғарғы және төменгі бағалық өзгерістермен бес айқындама</w:t>
      </w:r>
      <w:r>
        <w:br/>
      </w:r>
      <w:r>
        <w:rPr>
          <w:rFonts w:ascii="Times New Roman"/>
          <w:b/>
          <w:i w:val="false"/>
          <w:color w:val="000000"/>
        </w:rPr>
        <w:t>бойынша алып тастау жолымен базалық тұтыну бағасының индексін</w:t>
      </w:r>
      <w:r>
        <w:br/>
      </w:r>
      <w:r>
        <w:rPr>
          <w:rFonts w:ascii="Times New Roman"/>
          <w:b/>
          <w:i w:val="false"/>
          <w:color w:val="000000"/>
        </w:rPr>
        <w:t>есептеу</w:t>
      </w:r>
    </w:p>
    <w:bookmarkEnd w:id="41"/>
    <w:p>
      <w:pPr>
        <w:spacing w:after="0"/>
        <w:ind w:left="0"/>
        <w:jc w:val="both"/>
      </w:pPr>
      <w:r>
        <w:rPr>
          <w:rFonts w:ascii="Times New Roman"/>
          <w:b w:val="false"/>
          <w:i w:val="false"/>
          <w:color w:val="ff0000"/>
          <w:sz w:val="28"/>
        </w:rPr>
        <w:t xml:space="preserve">
      Ескерту. 3-қосымша алып тасталды - ҚР Стратегиялық жоспарлау және реформалар агенттігі Ұлттық статистика бюросы Басшысының 06.08.2021 </w:t>
      </w:r>
      <w:r>
        <w:rPr>
          <w:rFonts w:ascii="Times New Roman"/>
          <w:b w:val="false"/>
          <w:i w:val="false"/>
          <w:color w:val="ff0000"/>
          <w:sz w:val="28"/>
        </w:rPr>
        <w:t>№ 13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Базалық тұтыну бағасының индексін</w:t>
            </w:r>
            <w:r>
              <w:br/>
            </w:r>
            <w:r>
              <w:rPr>
                <w:rFonts w:ascii="Times New Roman"/>
                <w:b w:val="false"/>
                <w:i w:val="false"/>
                <w:color w:val="000000"/>
                <w:sz w:val="20"/>
              </w:rPr>
              <w:t>есептеу әдістемесіне 4-қосымша</w:t>
            </w:r>
          </w:p>
        </w:tc>
      </w:tr>
    </w:tbl>
    <w:bookmarkStart w:name="z57" w:id="42"/>
    <w:p>
      <w:pPr>
        <w:spacing w:after="0"/>
        <w:ind w:left="0"/>
        <w:jc w:val="left"/>
      </w:pPr>
      <w:r>
        <w:rPr>
          <w:rFonts w:ascii="Times New Roman"/>
          <w:b/>
          <w:i w:val="false"/>
          <w:color w:val="000000"/>
        </w:rPr>
        <w:t xml:space="preserve"> Ең жоғарғы және ең төменгі бағалық өзгерістермен кесіп</w:t>
      </w:r>
      <w:r>
        <w:br/>
      </w:r>
      <w:r>
        <w:rPr>
          <w:rFonts w:ascii="Times New Roman"/>
          <w:b/>
          <w:i w:val="false"/>
          <w:color w:val="000000"/>
        </w:rPr>
        <w:t>тасталатын "қалдықтың" сегіз пайызы бойынша алып тастау жолымен</w:t>
      </w:r>
      <w:r>
        <w:br/>
      </w:r>
      <w:r>
        <w:rPr>
          <w:rFonts w:ascii="Times New Roman"/>
          <w:b/>
          <w:i w:val="false"/>
          <w:color w:val="000000"/>
        </w:rPr>
        <w:t>базалық тұтыну бағасының индексін есептеу</w:t>
      </w:r>
    </w:p>
    <w:bookmarkEnd w:id="42"/>
    <w:p>
      <w:pPr>
        <w:spacing w:after="0"/>
        <w:ind w:left="0"/>
        <w:jc w:val="both"/>
      </w:pPr>
      <w:r>
        <w:rPr>
          <w:rFonts w:ascii="Times New Roman"/>
          <w:b w:val="false"/>
          <w:i w:val="false"/>
          <w:color w:val="ff0000"/>
          <w:sz w:val="28"/>
        </w:rPr>
        <w:t xml:space="preserve">
      Ескерту. 4-қосымша алып тасталды - ҚР Стратегиялық жоспарлау және реформалар агенттігі Ұлттық статистика бюросы Басшысының 06.08.2021 </w:t>
      </w:r>
      <w:r>
        <w:rPr>
          <w:rFonts w:ascii="Times New Roman"/>
          <w:b w:val="false"/>
          <w:i w:val="false"/>
          <w:color w:val="ff0000"/>
          <w:sz w:val="28"/>
        </w:rPr>
        <w:t>№ 13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p>
      <w:pPr>
        <w:spacing w:after="0"/>
        <w:ind w:left="0"/>
        <w:jc w:val="both"/>
      </w:pPr>
      <w:r>
        <w:rPr>
          <w:rFonts w:ascii="Times New Roman"/>
          <w:b w:val="false"/>
          <w:i w:val="false"/>
          <w:color w:val="000000"/>
          <w:sz w:val="28"/>
        </w:rPr>
        <w:t xml:space="preserve">
      </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«Қазақстан Республикасының Заңнама және құқықтық ақпарат институты» ШЖҚ РМК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 Target="media/document_image_rId4.jpeg" Type="http://schemas.openxmlformats.org/officeDocument/2006/relationships/image" Id="rId4"/><Relationship Target="media/document_image_rId5.jpeg" Type="http://schemas.openxmlformats.org/officeDocument/2006/relationships/image" Id="rId5"/><Relationship Target="media/document_image_rId6.jpeg" Type="http://schemas.openxmlformats.org/officeDocument/2006/relationships/image" Id="rId6"/><Relationship Target="media/document_image_rId7.jpeg" Type="http://schemas.openxmlformats.org/officeDocument/2006/relationships/image" Id="rId7"/><Relationship Target="media/document_image_rId8.jpeg" Type="http://schemas.openxmlformats.org/officeDocument/2006/relationships/image" Id="rId8"/><Relationship Target="media/document_image_rId9.jpeg" Type="http://schemas.openxmlformats.org/officeDocument/2006/relationships/image" Id="rId9"/><Relationship Target="media/document_image_rId10.jpeg" Type="http://schemas.openxmlformats.org/officeDocument/2006/relationships/image" Id="rId10"/><Relationship Target="media/document_image_rId11.jpeg" Type="http://schemas.openxmlformats.org/officeDocument/2006/relationships/image" Id="rId11"/><Relationship Target="media/document_image_rId12.jpeg" Type="http://schemas.openxmlformats.org/officeDocument/2006/relationships/image" Id="rId12"/><Relationship Target="media/document_image_rId13.jpeg" Type="http://schemas.openxmlformats.org/officeDocument/2006/relationships/image" Id="rId13"/><Relationship Target="media/document_image_rId14.jpeg" Type="http://schemas.openxmlformats.org/officeDocument/2006/relationships/image" Id="rId14"/><Relationship Target="media/document_image_rId15.jpeg" Type="http://schemas.openxmlformats.org/officeDocument/2006/relationships/image" Id="rId15"/><Relationship Target="media/document_image_rId16.jpeg" Type="http://schemas.openxmlformats.org/officeDocument/2006/relationships/image" Id="rId16"/><Relationship Target="media/document_image_rId17.jpeg" Type="http://schemas.openxmlformats.org/officeDocument/2006/relationships/image" Id="rId17"/><Relationship Target="media/document_image_rId18.jpeg" Type="http://schemas.openxmlformats.org/officeDocument/2006/relationships/image" Id="rId18"/><Relationship Target="media/document_image_rId19.jpeg" Type="http://schemas.openxmlformats.org/officeDocument/2006/relationships/image" Id="rId19"/><Relationship Target="media/document_image_rId20.jpeg" Type="http://schemas.openxmlformats.org/officeDocument/2006/relationships/image" Id="rId20"/><Relationship Target="media/document_image_rId21.jpeg" Type="http://schemas.openxmlformats.org/officeDocument/2006/relationships/image" Id="rId21"/><Relationship Target="media/document_image_rId22.jpeg" Type="http://schemas.openxmlformats.org/officeDocument/2006/relationships/image" Id="rId22"/><Relationship Target="media/document_image_rId23.jpeg" Type="http://schemas.openxmlformats.org/officeDocument/2006/relationships/image" Id="rId23"/><Relationship Target="media/document_image_rId24.jpeg" Type="http://schemas.openxmlformats.org/officeDocument/2006/relationships/image" Id="rId24"/><Relationship Target="media/document_image_rId25.jpeg" Type="http://schemas.openxmlformats.org/officeDocument/2006/relationships/image" Id="rId25"/><Relationship Target="media/document_image_rId26.jpeg" Type="http://schemas.openxmlformats.org/officeDocument/2006/relationships/image" Id="rId26"/><Relationship Target="media/document_image_rId27.jpeg" Type="http://schemas.openxmlformats.org/officeDocument/2006/relationships/image" Id="rId27"/><Relationship Target="media/document_image_rId28.jpeg" Type="http://schemas.openxmlformats.org/officeDocument/2006/relationships/image" Id="rId28"/><Relationship Target="media/document_image_rId29.jpeg" Type="http://schemas.openxmlformats.org/officeDocument/2006/relationships/image" Id="rId29"/><Relationship Target="media/document_image_rId30.jpeg" Type="http://schemas.openxmlformats.org/officeDocument/2006/relationships/image" Id="rId30"/><Relationship Target="media/document_image_rId31.jpeg" Type="http://schemas.openxmlformats.org/officeDocument/2006/relationships/image" Id="rId31"/><Relationship Target="media/document_image_rId32.jpeg" Type="http://schemas.openxmlformats.org/officeDocument/2006/relationships/image" Id="rId32"/><Relationship Target="media/document_image_rId33.jpeg" Type="http://schemas.openxmlformats.org/officeDocument/2006/relationships/image" Id="rId33"/><Relationship Target="media/document_image_rId34.jpeg" Type="http://schemas.openxmlformats.org/officeDocument/2006/relationships/image" Id="rId34"/><Relationship Target="media/document_image_rId35.jpeg" Type="http://schemas.openxmlformats.org/officeDocument/2006/relationships/image" Id="rId35"/><Relationship Target="media/document_image_rId36.jpeg" Type="http://schemas.openxmlformats.org/officeDocument/2006/relationships/image" Id="rId36"/><Relationship Target="media/document_image_rId37.jpeg" Type="http://schemas.openxmlformats.org/officeDocument/2006/relationships/image" Id="rId37"/><Relationship Target="media/document_image_rId38.jpeg" Type="http://schemas.openxmlformats.org/officeDocument/2006/relationships/image" Id="rId38"/><Relationship Target="media/document_image_rId39.jpeg" Type="http://schemas.openxmlformats.org/officeDocument/2006/relationships/image" Id="rId39"/><Relationship Target="media/document_image_rId40.jpeg" Type="http://schemas.openxmlformats.org/officeDocument/2006/relationships/image" Id="rId40"/><Relationship Target="media/document_image_rId41.jpeg" Type="http://schemas.openxmlformats.org/officeDocument/2006/relationships/image" Id="rId41"/><Relationship Target="media/document_image_rId42.jpeg" Type="http://schemas.openxmlformats.org/officeDocument/2006/relationships/image" Id="rId42"/><Relationship Target="media/document_image_rId43.jpeg" Type="http://schemas.openxmlformats.org/officeDocument/2006/relationships/image" Id="rId43"/><Relationship Target="media/document_image_rId44.jpeg" Type="http://schemas.openxmlformats.org/officeDocument/2006/relationships/image" Id="rId44"/><Relationship Target="media/document_image_rId45.jpeg" Type="http://schemas.openxmlformats.org/officeDocument/2006/relationships/image" Id="rId45"/><Relationship Target="media/document_image_rId46.jpeg" Type="http://schemas.openxmlformats.org/officeDocument/2006/relationships/image" Id="rId46"/><Relationship Target="media/document_image_rId47.jpeg" Type="http://schemas.openxmlformats.org/officeDocument/2006/relationships/image" Id="rId47"/><Relationship Target="media/document_image_rId48.jpeg" Type="http://schemas.openxmlformats.org/officeDocument/2006/relationships/image" Id="rId48"/><Relationship Target="media/document_image_rId49.jpeg" Type="http://schemas.openxmlformats.org/officeDocument/2006/relationships/image" Id="rId49"/><Relationship Target="media/document_image_rId50.jpeg" Type="http://schemas.openxmlformats.org/officeDocument/2006/relationships/image" Id="rId50"/><Relationship Target="media/document_image_rId51.jpeg" Type="http://schemas.openxmlformats.org/officeDocument/2006/relationships/image" Id="rId51"/></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